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18D7" w14:textId="77777777" w:rsidR="000C5324" w:rsidRPr="00E919C4" w:rsidRDefault="000C5324" w:rsidP="000C5324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bg-BG"/>
        </w:rPr>
      </w:pPr>
    </w:p>
    <w:p w14:paraId="56E8994F" w14:textId="28700206" w:rsidR="000C5324" w:rsidRPr="00E919C4" w:rsidRDefault="000C5324" w:rsidP="007F670F">
      <w:pPr>
        <w:overflowPunct w:val="0"/>
        <w:autoSpaceDE w:val="0"/>
        <w:autoSpaceDN w:val="0"/>
        <w:adjustRightInd w:val="0"/>
        <w:spacing w:after="0" w:line="360" w:lineRule="auto"/>
        <w:ind w:left="4248" w:firstLine="706"/>
        <w:jc w:val="both"/>
        <w:textAlignment w:val="baseline"/>
        <w:rPr>
          <w:rFonts w:ascii="Calibri" w:eastAsia="Times New Roman" w:hAnsi="Calibri" w:cs="Calibri"/>
          <w:b/>
          <w:bCs/>
          <w:lang w:eastAsia="bg-BG"/>
        </w:rPr>
      </w:pPr>
      <w:r w:rsidRPr="00E919C4">
        <w:rPr>
          <w:rFonts w:ascii="Calibri" w:eastAsia="Times New Roman" w:hAnsi="Calibri" w:cs="Calibri"/>
          <w:b/>
          <w:bCs/>
          <w:lang w:eastAsia="bg-BG"/>
        </w:rPr>
        <w:t>ДО</w:t>
      </w:r>
    </w:p>
    <w:p w14:paraId="57FE4152" w14:textId="37B78F7F" w:rsidR="000C5324" w:rsidRPr="00E919C4" w:rsidRDefault="00051DB3" w:rsidP="007F670F">
      <w:pPr>
        <w:overflowPunct w:val="0"/>
        <w:autoSpaceDE w:val="0"/>
        <w:autoSpaceDN w:val="0"/>
        <w:adjustRightInd w:val="0"/>
        <w:spacing w:after="0" w:line="360" w:lineRule="auto"/>
        <w:ind w:left="4248" w:firstLine="706"/>
        <w:jc w:val="both"/>
        <w:textAlignment w:val="baseline"/>
        <w:rPr>
          <w:rFonts w:ascii="Calibri" w:eastAsia="Times New Roman" w:hAnsi="Calibri" w:cs="Calibri"/>
          <w:b/>
          <w:bCs/>
          <w:lang w:eastAsia="bg-BG"/>
        </w:rPr>
      </w:pPr>
      <w:r w:rsidRPr="00E919C4">
        <w:rPr>
          <w:rFonts w:ascii="Calibri" w:eastAsia="Times New Roman" w:hAnsi="Calibri" w:cs="Calibri"/>
          <w:b/>
          <w:bCs/>
          <w:lang w:eastAsia="bg-BG"/>
        </w:rPr>
        <w:t xml:space="preserve">Комисия за финансов надзор </w:t>
      </w:r>
    </w:p>
    <w:p w14:paraId="22169814" w14:textId="20A6E5B2" w:rsidR="00051DB3" w:rsidRPr="00E919C4" w:rsidRDefault="00051DB3" w:rsidP="007F670F">
      <w:pPr>
        <w:overflowPunct w:val="0"/>
        <w:autoSpaceDE w:val="0"/>
        <w:autoSpaceDN w:val="0"/>
        <w:adjustRightInd w:val="0"/>
        <w:spacing w:after="0" w:line="360" w:lineRule="auto"/>
        <w:ind w:left="4248" w:firstLine="706"/>
        <w:jc w:val="both"/>
        <w:textAlignment w:val="baseline"/>
        <w:rPr>
          <w:rFonts w:ascii="Calibri" w:eastAsia="Times New Roman" w:hAnsi="Calibri" w:cs="Calibri"/>
          <w:b/>
          <w:bCs/>
          <w:lang w:eastAsia="bg-BG"/>
        </w:rPr>
      </w:pPr>
      <w:r w:rsidRPr="00E919C4">
        <w:rPr>
          <w:rFonts w:ascii="Calibri" w:eastAsia="Times New Roman" w:hAnsi="Calibri" w:cs="Calibri"/>
          <w:b/>
          <w:bCs/>
          <w:lang w:eastAsia="bg-BG"/>
        </w:rPr>
        <w:t xml:space="preserve">Българска фондова борса АД </w:t>
      </w:r>
    </w:p>
    <w:p w14:paraId="0969B956" w14:textId="1C316745" w:rsidR="00051DB3" w:rsidRPr="00E919C4" w:rsidRDefault="00051DB3" w:rsidP="007F670F">
      <w:pPr>
        <w:overflowPunct w:val="0"/>
        <w:autoSpaceDE w:val="0"/>
        <w:autoSpaceDN w:val="0"/>
        <w:adjustRightInd w:val="0"/>
        <w:spacing w:after="0" w:line="360" w:lineRule="auto"/>
        <w:ind w:left="4248" w:firstLine="706"/>
        <w:jc w:val="both"/>
        <w:textAlignment w:val="baseline"/>
        <w:rPr>
          <w:rFonts w:ascii="Calibri" w:eastAsia="Times New Roman" w:hAnsi="Calibri" w:cs="Calibri"/>
          <w:b/>
          <w:bCs/>
          <w:lang w:eastAsia="bg-BG"/>
        </w:rPr>
      </w:pPr>
      <w:r w:rsidRPr="00E919C4">
        <w:rPr>
          <w:rFonts w:ascii="Calibri" w:eastAsia="Times New Roman" w:hAnsi="Calibri" w:cs="Calibri"/>
          <w:b/>
          <w:bCs/>
          <w:lang w:eastAsia="bg-BG"/>
        </w:rPr>
        <w:t xml:space="preserve">Обществеността </w:t>
      </w:r>
    </w:p>
    <w:p w14:paraId="0A6D9168" w14:textId="77777777" w:rsidR="00BE2379" w:rsidRPr="00E919C4" w:rsidRDefault="00BE2379" w:rsidP="00F57EDD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bg-BG"/>
        </w:rPr>
      </w:pPr>
    </w:p>
    <w:p w14:paraId="058EC80F" w14:textId="77777777" w:rsidR="007F670F" w:rsidRDefault="007F670F" w:rsidP="00F57EDD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bg-BG"/>
        </w:rPr>
      </w:pPr>
    </w:p>
    <w:p w14:paraId="1431AD07" w14:textId="77777777" w:rsidR="00E919C4" w:rsidRPr="00E919C4" w:rsidRDefault="00E919C4" w:rsidP="00F57EDD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bg-BG"/>
        </w:rPr>
      </w:pPr>
    </w:p>
    <w:p w14:paraId="1562168A" w14:textId="5B0D7185" w:rsidR="009F098D" w:rsidRPr="00E919C4" w:rsidRDefault="005D715C" w:rsidP="009C25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bg-BG"/>
        </w:rPr>
      </w:pPr>
      <w:r w:rsidRPr="00E919C4">
        <w:rPr>
          <w:rFonts w:ascii="Calibri" w:eastAsia="Times New Roman" w:hAnsi="Calibri" w:cs="Calibri"/>
          <w:b/>
          <w:bCs/>
          <w:lang w:eastAsia="bg-BG"/>
        </w:rPr>
        <w:t>УВЕДОМЛЕНИЕ</w:t>
      </w:r>
    </w:p>
    <w:p w14:paraId="01D88EE7" w14:textId="77777777" w:rsidR="00343ED9" w:rsidRPr="00E919C4" w:rsidRDefault="00343ED9" w:rsidP="00343ED9">
      <w:pPr>
        <w:ind w:firstLine="708"/>
        <w:jc w:val="both"/>
        <w:rPr>
          <w:rFonts w:ascii="Calibri" w:eastAsia="Times New Roman" w:hAnsi="Calibri" w:cs="Calibri"/>
          <w:lang w:eastAsia="bg-BG"/>
        </w:rPr>
      </w:pPr>
    </w:p>
    <w:p w14:paraId="6B5B8FD7" w14:textId="77777777" w:rsidR="00051DB3" w:rsidRPr="00E919C4" w:rsidRDefault="00051DB3" w:rsidP="000E70C3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b/>
          <w:bCs/>
          <w:u w:val="single"/>
        </w:rPr>
      </w:pPr>
      <w:r w:rsidRPr="00E919C4">
        <w:rPr>
          <w:rFonts w:ascii="Calibri" w:eastAsia="Times New Roman" w:hAnsi="Calibri" w:cs="Calibri"/>
          <w:b/>
          <w:bCs/>
          <w:u w:val="single"/>
        </w:rPr>
        <w:t xml:space="preserve">Правно основание: Чл. 111, ал. 6, във  вр. с ал. 5 от Закона за публичното предлагане на ценни книжа (ЗППЦК) </w:t>
      </w:r>
    </w:p>
    <w:p w14:paraId="28243C2B" w14:textId="31E83246" w:rsidR="00CE6C13" w:rsidRPr="00E919C4" w:rsidRDefault="00051DB3" w:rsidP="000E70C3">
      <w:pPr>
        <w:spacing w:before="100" w:beforeAutospacing="1" w:after="240" w:line="240" w:lineRule="auto"/>
        <w:jc w:val="both"/>
        <w:rPr>
          <w:rFonts w:ascii="Calibri" w:eastAsia="Times New Roman" w:hAnsi="Calibri" w:cs="Calibri"/>
        </w:rPr>
      </w:pPr>
      <w:r w:rsidRPr="00E919C4">
        <w:rPr>
          <w:rFonts w:ascii="Calibri" w:eastAsia="Times New Roman" w:hAnsi="Calibri" w:cs="Calibri"/>
          <w:b/>
          <w:bCs/>
          <w:u w:val="single"/>
        </w:rPr>
        <w:t xml:space="preserve">ОТНОСНО: Уведомление за обратно изкупуване на акции </w:t>
      </w:r>
    </w:p>
    <w:p w14:paraId="11251464" w14:textId="77777777" w:rsidR="00CE6C13" w:rsidRPr="00E919C4" w:rsidRDefault="00CE6C13" w:rsidP="00CE6C13">
      <w:pPr>
        <w:spacing w:before="100" w:beforeAutospacing="1" w:after="240" w:line="240" w:lineRule="auto"/>
        <w:rPr>
          <w:rFonts w:ascii="Calibri" w:eastAsia="Times New Roman" w:hAnsi="Calibri" w:cs="Calibri"/>
          <w:lang w:val="en-US"/>
        </w:rPr>
      </w:pPr>
      <w:r w:rsidRPr="00E919C4">
        <w:rPr>
          <w:rFonts w:ascii="Calibri" w:eastAsia="Times New Roman" w:hAnsi="Calibri" w:cs="Calibri"/>
          <w:lang w:val="en-US"/>
        </w:rPr>
        <w:t> </w:t>
      </w:r>
    </w:p>
    <w:p w14:paraId="568C00D7" w14:textId="77777777" w:rsidR="00CE6C13" w:rsidRPr="00E919C4" w:rsidRDefault="00CE6C13" w:rsidP="00CE6C13">
      <w:pPr>
        <w:spacing w:before="100" w:beforeAutospacing="1" w:after="240" w:line="240" w:lineRule="auto"/>
        <w:rPr>
          <w:rFonts w:ascii="Calibri" w:eastAsia="Times New Roman" w:hAnsi="Calibri" w:cs="Calibri"/>
          <w:lang w:val="en-US"/>
        </w:rPr>
      </w:pPr>
      <w:r w:rsidRPr="00E919C4">
        <w:rPr>
          <w:rFonts w:ascii="Calibri" w:eastAsia="Times New Roman" w:hAnsi="Calibri" w:cs="Calibri"/>
          <w:lang w:val="en-US"/>
        </w:rPr>
        <w:t> </w:t>
      </w:r>
    </w:p>
    <w:p w14:paraId="54092101" w14:textId="538427F0" w:rsidR="00CE6C13" w:rsidRPr="00E919C4" w:rsidRDefault="00051DB3" w:rsidP="00051DB3">
      <w:pPr>
        <w:spacing w:before="100" w:beforeAutospacing="1" w:after="240" w:line="240" w:lineRule="auto"/>
        <w:ind w:firstLine="708"/>
        <w:rPr>
          <w:rFonts w:ascii="Calibri" w:eastAsia="Times New Roman" w:hAnsi="Calibri" w:cs="Calibri"/>
          <w:lang w:val="en-US"/>
        </w:rPr>
      </w:pPr>
      <w:r w:rsidRPr="00E919C4">
        <w:rPr>
          <w:rFonts w:ascii="Calibri" w:eastAsia="Times New Roman" w:hAnsi="Calibri" w:cs="Calibri"/>
          <w:b/>
          <w:bCs/>
          <w:lang w:val="en-US"/>
        </w:rPr>
        <w:t>УВАЖАЕМИ ДАМИ И ГОСПОДА</w:t>
      </w:r>
      <w:r w:rsidR="00CE6C13" w:rsidRPr="00E919C4">
        <w:rPr>
          <w:rFonts w:ascii="Calibri" w:eastAsia="Times New Roman" w:hAnsi="Calibri" w:cs="Calibri"/>
          <w:b/>
          <w:bCs/>
          <w:lang w:val="en-US"/>
        </w:rPr>
        <w:t>,</w:t>
      </w:r>
    </w:p>
    <w:p w14:paraId="4FF95C65" w14:textId="77777777" w:rsidR="007F670F" w:rsidRPr="00E919C4" w:rsidRDefault="007F670F" w:rsidP="007F670F">
      <w:pPr>
        <w:ind w:right="51" w:firstLine="708"/>
        <w:jc w:val="both"/>
        <w:rPr>
          <w:rFonts w:ascii="Calibri" w:eastAsia="Times New Roman" w:hAnsi="Calibri" w:cs="Calibri"/>
          <w:lang w:eastAsia="bg-BG"/>
        </w:rPr>
      </w:pPr>
      <w:r w:rsidRPr="00E919C4">
        <w:rPr>
          <w:rFonts w:ascii="Calibri" w:eastAsia="Times New Roman" w:hAnsi="Calibri" w:cs="Calibri"/>
          <w:lang w:eastAsia="bg-BG"/>
        </w:rPr>
        <w:t xml:space="preserve">Във връзка с решение на Общо събрание на акционерите, взето на 21.06.2021 г. и решение на Управителния съвет на „Телелинк Бизнес Сървисис Груп“ АД от 25.05.2022 г. за обратно изкупуване на до 42  000 (четиридесет и две хиляди) броя акции, представляващи 0.336% от капитала на Дружеството, оповестено на 26.05.2022 г. чрез интернет платформата x3news, на основание чл. 111, ал. 6 от ЗППЦК, Ви уведомяваме, че продължава процедура по обратно изкупуване на акции. Към 02.06.2023 г. Дружеството притежава 6030 обратно изкупени акции. </w:t>
      </w:r>
    </w:p>
    <w:p w14:paraId="3864A706" w14:textId="2D1647C9" w:rsidR="007F670F" w:rsidRPr="00E919C4" w:rsidRDefault="007F670F" w:rsidP="007F670F">
      <w:pPr>
        <w:ind w:right="51" w:firstLine="708"/>
        <w:jc w:val="both"/>
        <w:rPr>
          <w:rFonts w:ascii="Calibri" w:eastAsia="Times New Roman" w:hAnsi="Calibri" w:cs="Calibri"/>
          <w:lang w:eastAsia="bg-BG"/>
        </w:rPr>
      </w:pPr>
      <w:r w:rsidRPr="00E919C4">
        <w:rPr>
          <w:rFonts w:ascii="Calibri" w:eastAsia="Times New Roman" w:hAnsi="Calibri" w:cs="Calibri"/>
          <w:lang w:eastAsia="bg-BG"/>
        </w:rPr>
        <w:t>Инвестиционният посредник, на който ще бъд</w:t>
      </w:r>
      <w:r w:rsidR="00E919C4">
        <w:rPr>
          <w:rFonts w:ascii="Calibri" w:eastAsia="Times New Roman" w:hAnsi="Calibri" w:cs="Calibri"/>
          <w:lang w:eastAsia="bg-BG"/>
        </w:rPr>
        <w:t>ат</w:t>
      </w:r>
      <w:r w:rsidRPr="00E919C4">
        <w:rPr>
          <w:rFonts w:ascii="Calibri" w:eastAsia="Times New Roman" w:hAnsi="Calibri" w:cs="Calibri"/>
          <w:lang w:eastAsia="bg-BG"/>
        </w:rPr>
        <w:t xml:space="preserve"> пода</w:t>
      </w:r>
      <w:r w:rsidR="00E919C4">
        <w:rPr>
          <w:rFonts w:ascii="Calibri" w:eastAsia="Times New Roman" w:hAnsi="Calibri" w:cs="Calibri"/>
          <w:lang w:eastAsia="bg-BG"/>
        </w:rPr>
        <w:t>вани п</w:t>
      </w:r>
      <w:r w:rsidRPr="00E919C4">
        <w:rPr>
          <w:rFonts w:ascii="Calibri" w:eastAsia="Times New Roman" w:hAnsi="Calibri" w:cs="Calibri"/>
          <w:lang w:eastAsia="bg-BG"/>
        </w:rPr>
        <w:t>оръчк</w:t>
      </w:r>
      <w:r w:rsidR="00E919C4">
        <w:rPr>
          <w:rFonts w:ascii="Calibri" w:eastAsia="Times New Roman" w:hAnsi="Calibri" w:cs="Calibri"/>
          <w:lang w:eastAsia="bg-BG"/>
        </w:rPr>
        <w:t xml:space="preserve">ите </w:t>
      </w:r>
      <w:r w:rsidRPr="00E919C4">
        <w:rPr>
          <w:rFonts w:ascii="Calibri" w:eastAsia="Times New Roman" w:hAnsi="Calibri" w:cs="Calibri"/>
          <w:lang w:eastAsia="bg-BG"/>
        </w:rPr>
        <w:t>е ИП „Елана Трейдинг“ АД.</w:t>
      </w:r>
    </w:p>
    <w:p w14:paraId="2740831D" w14:textId="77777777" w:rsidR="007F670F" w:rsidRPr="00E919C4" w:rsidRDefault="007F670F" w:rsidP="007F670F">
      <w:pPr>
        <w:ind w:right="51" w:firstLine="708"/>
        <w:jc w:val="both"/>
        <w:rPr>
          <w:rFonts w:ascii="Calibri" w:eastAsia="Times New Roman" w:hAnsi="Calibri" w:cs="Calibri"/>
          <w:lang w:eastAsia="bg-BG"/>
        </w:rPr>
      </w:pPr>
    </w:p>
    <w:p w14:paraId="5149F22A" w14:textId="77777777" w:rsidR="007F670F" w:rsidRPr="00E919C4" w:rsidRDefault="007F670F" w:rsidP="007F670F">
      <w:pPr>
        <w:ind w:right="51" w:firstLine="708"/>
        <w:jc w:val="both"/>
        <w:rPr>
          <w:rFonts w:ascii="Calibri" w:eastAsia="Times New Roman" w:hAnsi="Calibri" w:cs="Calibri"/>
          <w:lang w:eastAsia="bg-BG"/>
        </w:rPr>
      </w:pPr>
    </w:p>
    <w:p w14:paraId="355A49A4" w14:textId="1FD9D547" w:rsidR="00BB4DFD" w:rsidRPr="00E919C4" w:rsidRDefault="006A7613" w:rsidP="00BB4DFD">
      <w:pPr>
        <w:ind w:right="51" w:firstLine="708"/>
        <w:jc w:val="both"/>
        <w:rPr>
          <w:rFonts w:ascii="Calibri" w:eastAsia="Times New Roman" w:hAnsi="Calibri" w:cs="Calibri"/>
          <w:lang w:eastAsia="bg-BG"/>
        </w:rPr>
      </w:pPr>
      <w:r w:rsidRPr="00E919C4">
        <w:rPr>
          <w:rFonts w:ascii="Calibri" w:eastAsia="Times New Roman" w:hAnsi="Calibri" w:cs="Calibri"/>
          <w:lang w:eastAsia="bg-BG"/>
        </w:rPr>
        <w:t xml:space="preserve">   </w:t>
      </w:r>
      <w:r w:rsidR="00051DB3" w:rsidRPr="00E919C4">
        <w:rPr>
          <w:rFonts w:ascii="Calibri" w:eastAsia="Times New Roman" w:hAnsi="Calibri" w:cs="Calibri"/>
          <w:lang w:eastAsia="bg-BG"/>
        </w:rPr>
        <w:t xml:space="preserve"> </w:t>
      </w:r>
      <w:r w:rsidR="00BB4DFD" w:rsidRPr="00E919C4">
        <w:rPr>
          <w:rFonts w:ascii="Calibri" w:eastAsia="Times New Roman" w:hAnsi="Calibri" w:cs="Calibri"/>
          <w:lang w:eastAsia="bg-BG"/>
        </w:rPr>
        <w:tab/>
      </w:r>
      <w:r w:rsidR="00BB4DFD" w:rsidRPr="00E919C4">
        <w:rPr>
          <w:rFonts w:ascii="Calibri" w:eastAsia="Times New Roman" w:hAnsi="Calibri" w:cs="Calibri"/>
          <w:lang w:eastAsia="bg-BG"/>
        </w:rPr>
        <w:tab/>
      </w:r>
      <w:r w:rsidR="00BB4DFD" w:rsidRPr="00E919C4">
        <w:rPr>
          <w:rFonts w:ascii="Calibri" w:eastAsia="Times New Roman" w:hAnsi="Calibri" w:cs="Calibri"/>
          <w:lang w:eastAsia="bg-BG"/>
        </w:rPr>
        <w:tab/>
      </w:r>
      <w:r w:rsidR="00BB4DFD" w:rsidRPr="00E919C4">
        <w:rPr>
          <w:rFonts w:ascii="Calibri" w:eastAsia="Times New Roman" w:hAnsi="Calibri" w:cs="Calibri"/>
          <w:lang w:eastAsia="bg-BG"/>
        </w:rPr>
        <w:tab/>
        <w:t>С уважение:</w:t>
      </w:r>
    </w:p>
    <w:p w14:paraId="0616A24B" w14:textId="77777777" w:rsidR="00BB4DFD" w:rsidRPr="00E919C4" w:rsidRDefault="00BB4DFD" w:rsidP="00BB4DFD">
      <w:pPr>
        <w:spacing w:after="0" w:line="240" w:lineRule="auto"/>
        <w:ind w:left="2124"/>
        <w:jc w:val="both"/>
        <w:rPr>
          <w:rFonts w:ascii="Calibri" w:eastAsia="Arial Unicode MS" w:hAnsi="Calibri" w:cs="Calibri"/>
          <w:lang w:eastAsia="bg-BG"/>
        </w:rPr>
      </w:pPr>
      <w:r w:rsidRPr="00E919C4">
        <w:rPr>
          <w:rFonts w:ascii="Calibri" w:eastAsia="Times New Roman" w:hAnsi="Calibri" w:cs="Calibri"/>
          <w:bCs/>
          <w:lang w:eastAsia="bg-BG"/>
        </w:rPr>
        <w:t xml:space="preserve"> </w:t>
      </w:r>
      <w:r w:rsidRPr="00E919C4">
        <w:rPr>
          <w:rFonts w:ascii="Calibri" w:eastAsia="Times New Roman" w:hAnsi="Calibri" w:cs="Calibri"/>
          <w:bCs/>
          <w:lang w:eastAsia="bg-BG"/>
        </w:rPr>
        <w:tab/>
      </w:r>
      <w:r w:rsidRPr="00E919C4">
        <w:rPr>
          <w:rFonts w:ascii="Calibri" w:eastAsia="Times New Roman" w:hAnsi="Calibri" w:cs="Calibri"/>
          <w:bCs/>
          <w:lang w:eastAsia="bg-BG"/>
        </w:rPr>
        <w:tab/>
      </w:r>
      <w:r w:rsidRPr="00E919C4">
        <w:rPr>
          <w:rFonts w:ascii="Calibri" w:eastAsia="Times New Roman" w:hAnsi="Calibri" w:cs="Calibri"/>
          <w:bCs/>
          <w:lang w:eastAsia="bg-BG"/>
        </w:rPr>
        <w:tab/>
      </w:r>
      <w:r w:rsidRPr="00E919C4">
        <w:rPr>
          <w:rFonts w:ascii="Calibri" w:eastAsia="Times New Roman" w:hAnsi="Calibri" w:cs="Calibri"/>
          <w:bCs/>
          <w:lang w:eastAsia="bg-BG"/>
        </w:rPr>
        <w:tab/>
      </w:r>
      <w:r w:rsidRPr="00E919C4">
        <w:rPr>
          <w:rFonts w:ascii="Calibri" w:eastAsia="Arial Unicode MS" w:hAnsi="Calibri" w:cs="Calibri"/>
          <w:lang w:eastAsia="bg-BG"/>
        </w:rPr>
        <w:t xml:space="preserve">Иван </w:t>
      </w:r>
      <w:proofErr w:type="spellStart"/>
      <w:r w:rsidRPr="00E919C4">
        <w:rPr>
          <w:rFonts w:ascii="Calibri" w:eastAsia="Arial Unicode MS" w:hAnsi="Calibri" w:cs="Calibri"/>
          <w:lang w:eastAsia="bg-BG"/>
        </w:rPr>
        <w:t>Житиянов</w:t>
      </w:r>
      <w:proofErr w:type="spellEnd"/>
    </w:p>
    <w:p w14:paraId="2D5CBF09" w14:textId="77777777" w:rsidR="00BB4DFD" w:rsidRPr="00E919C4" w:rsidRDefault="00BB4DFD" w:rsidP="00BB4DFD">
      <w:pPr>
        <w:spacing w:after="0" w:line="240" w:lineRule="auto"/>
        <w:ind w:left="4248" w:firstLine="708"/>
        <w:jc w:val="both"/>
        <w:rPr>
          <w:rFonts w:ascii="Calibri" w:eastAsia="Arial Unicode MS" w:hAnsi="Calibri" w:cs="Calibri"/>
          <w:lang w:eastAsia="bg-BG"/>
        </w:rPr>
      </w:pPr>
      <w:r w:rsidRPr="00E919C4">
        <w:rPr>
          <w:rFonts w:ascii="Calibri" w:eastAsia="Arial Unicode MS" w:hAnsi="Calibri" w:cs="Calibri"/>
          <w:lang w:eastAsia="bg-BG"/>
        </w:rPr>
        <w:t>Изпълнителен директор</w:t>
      </w:r>
    </w:p>
    <w:p w14:paraId="7D440897" w14:textId="02D7D2A6" w:rsidR="00CE6C13" w:rsidRPr="00E919C4" w:rsidRDefault="00BB4DFD" w:rsidP="00BB4DFD">
      <w:pPr>
        <w:spacing w:after="0" w:line="240" w:lineRule="auto"/>
        <w:ind w:left="2124"/>
        <w:jc w:val="both"/>
        <w:rPr>
          <w:rFonts w:ascii="Calibri" w:eastAsia="Arial Unicode MS" w:hAnsi="Calibri" w:cs="Calibri"/>
          <w:lang w:eastAsia="bg-BG"/>
        </w:rPr>
      </w:pPr>
      <w:r w:rsidRPr="00E919C4">
        <w:rPr>
          <w:rFonts w:ascii="Calibri" w:eastAsia="Times New Roman" w:hAnsi="Calibri" w:cs="Calibri"/>
          <w:bCs/>
          <w:lang w:eastAsia="bg-BG"/>
        </w:rPr>
        <w:t xml:space="preserve">                                       </w:t>
      </w:r>
      <w:r w:rsidRPr="00E919C4">
        <w:rPr>
          <w:rFonts w:ascii="Calibri" w:eastAsia="Times New Roman" w:hAnsi="Calibri" w:cs="Calibri"/>
          <w:bCs/>
          <w:lang w:eastAsia="bg-BG"/>
        </w:rPr>
        <w:tab/>
      </w:r>
      <w:r w:rsidRPr="00E919C4">
        <w:rPr>
          <w:rFonts w:ascii="Calibri" w:eastAsia="Times New Roman" w:hAnsi="Calibri" w:cs="Calibri"/>
          <w:bCs/>
          <w:lang w:eastAsia="bg-BG"/>
        </w:rPr>
        <w:tab/>
        <w:t>„</w:t>
      </w:r>
      <w:r w:rsidRPr="00E919C4">
        <w:rPr>
          <w:rFonts w:ascii="Calibri" w:eastAsia="Times New Roman" w:hAnsi="Calibri" w:cs="Calibri"/>
          <w:lang w:eastAsia="bg-BG"/>
        </w:rPr>
        <w:t>Телелинк Бизнес Сървисис Груп“ АД</w:t>
      </w:r>
    </w:p>
    <w:sectPr w:rsidR="00CE6C13" w:rsidRPr="00E919C4" w:rsidSect="002E2C07">
      <w:headerReference w:type="default" r:id="rId8"/>
      <w:footerReference w:type="default" r:id="rId9"/>
      <w:pgSz w:w="11906" w:h="16838" w:code="9"/>
      <w:pgMar w:top="720" w:right="1440" w:bottom="720" w:left="1440" w:header="61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4E08" w14:textId="77777777" w:rsidR="00290770" w:rsidRDefault="00290770" w:rsidP="00013EB8">
      <w:pPr>
        <w:spacing w:after="0" w:line="240" w:lineRule="auto"/>
      </w:pPr>
      <w:r>
        <w:separator/>
      </w:r>
    </w:p>
  </w:endnote>
  <w:endnote w:type="continuationSeparator" w:id="0">
    <w:p w14:paraId="73D37081" w14:textId="77777777" w:rsidR="00290770" w:rsidRDefault="00290770" w:rsidP="0001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9F01" w14:textId="7D4812F8" w:rsidR="001944E1" w:rsidRDefault="001944E1">
    <w:pPr>
      <w:pStyle w:val="Footer"/>
      <w:jc w:val="center"/>
    </w:pPr>
  </w:p>
  <w:p w14:paraId="28B53C81" w14:textId="77777777" w:rsidR="001944E1" w:rsidRDefault="00194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8B83" w14:textId="77777777" w:rsidR="00290770" w:rsidRDefault="00290770" w:rsidP="00013EB8">
      <w:pPr>
        <w:spacing w:after="0" w:line="240" w:lineRule="auto"/>
      </w:pPr>
      <w:r>
        <w:separator/>
      </w:r>
    </w:p>
  </w:footnote>
  <w:footnote w:type="continuationSeparator" w:id="0">
    <w:p w14:paraId="0A7E157A" w14:textId="77777777" w:rsidR="00290770" w:rsidRDefault="00290770" w:rsidP="0001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838A" w14:textId="5AE07903" w:rsidR="001944E1" w:rsidRPr="002E2C07" w:rsidRDefault="002E2C07" w:rsidP="002E2C07">
    <w:pPr>
      <w:pStyle w:val="Header"/>
      <w:tabs>
        <w:tab w:val="left" w:pos="1044"/>
      </w:tabs>
      <w:ind w:left="-993"/>
      <w:rPr>
        <w:rFonts w:ascii="Times New Roman" w:hAnsi="Times New Roman" w:cs="Tahoma"/>
        <w:color w:val="003764"/>
        <w:sz w:val="28"/>
        <w:szCs w:val="28"/>
      </w:rPr>
    </w:pPr>
    <w:r>
      <w:rPr>
        <w:rFonts w:ascii="Times New Roman" w:hAnsi="Times New Roman"/>
        <w:noProof/>
      </w:rPr>
      <w:t xml:space="preserve">             </w:t>
    </w:r>
    <w:r>
      <w:rPr>
        <w:noProof/>
      </w:rPr>
      <w:drawing>
        <wp:inline distT="0" distB="0" distL="0" distR="0" wp14:anchorId="222CECF4" wp14:editId="7BFE0303">
          <wp:extent cx="1325880" cy="723900"/>
          <wp:effectExtent l="0" t="0" r="762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025"/>
    <w:multiLevelType w:val="hybridMultilevel"/>
    <w:tmpl w:val="E978230C"/>
    <w:lvl w:ilvl="0" w:tplc="03E028E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DC0635"/>
    <w:multiLevelType w:val="hybridMultilevel"/>
    <w:tmpl w:val="D2D23A5C"/>
    <w:lvl w:ilvl="0" w:tplc="DF206D8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24B0772"/>
    <w:multiLevelType w:val="hybridMultilevel"/>
    <w:tmpl w:val="303E255A"/>
    <w:lvl w:ilvl="0" w:tplc="36745B9E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B1C09"/>
    <w:multiLevelType w:val="multilevel"/>
    <w:tmpl w:val="52C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A4296"/>
    <w:multiLevelType w:val="hybridMultilevel"/>
    <w:tmpl w:val="32A2C6A4"/>
    <w:lvl w:ilvl="0" w:tplc="AC98B2BA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DF24DF2"/>
    <w:multiLevelType w:val="multilevel"/>
    <w:tmpl w:val="FFD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B12B5"/>
    <w:multiLevelType w:val="hybridMultilevel"/>
    <w:tmpl w:val="6B806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5050E"/>
    <w:multiLevelType w:val="multilevel"/>
    <w:tmpl w:val="131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077128">
    <w:abstractNumId w:val="6"/>
  </w:num>
  <w:num w:numId="2" w16cid:durableId="1723366292">
    <w:abstractNumId w:val="0"/>
  </w:num>
  <w:num w:numId="3" w16cid:durableId="1787696122">
    <w:abstractNumId w:val="4"/>
  </w:num>
  <w:num w:numId="4" w16cid:durableId="1307004830">
    <w:abstractNumId w:val="1"/>
  </w:num>
  <w:num w:numId="5" w16cid:durableId="251549491">
    <w:abstractNumId w:val="7"/>
  </w:num>
  <w:num w:numId="6" w16cid:durableId="411898155">
    <w:abstractNumId w:val="3"/>
  </w:num>
  <w:num w:numId="7" w16cid:durableId="1891846690">
    <w:abstractNumId w:val="5"/>
  </w:num>
  <w:num w:numId="8" w16cid:durableId="19497398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B1"/>
    <w:rsid w:val="00001DF9"/>
    <w:rsid w:val="00001FD5"/>
    <w:rsid w:val="00002DD8"/>
    <w:rsid w:val="000033C8"/>
    <w:rsid w:val="000055E4"/>
    <w:rsid w:val="00005FEA"/>
    <w:rsid w:val="000116B8"/>
    <w:rsid w:val="00013EB8"/>
    <w:rsid w:val="00013FE0"/>
    <w:rsid w:val="00020567"/>
    <w:rsid w:val="00022732"/>
    <w:rsid w:val="00030305"/>
    <w:rsid w:val="000335DE"/>
    <w:rsid w:val="00036FB5"/>
    <w:rsid w:val="00041309"/>
    <w:rsid w:val="000432C8"/>
    <w:rsid w:val="00051DB3"/>
    <w:rsid w:val="00053302"/>
    <w:rsid w:val="00053484"/>
    <w:rsid w:val="00055FF4"/>
    <w:rsid w:val="00057C2C"/>
    <w:rsid w:val="000612AE"/>
    <w:rsid w:val="000624D3"/>
    <w:rsid w:val="000631BA"/>
    <w:rsid w:val="00063C00"/>
    <w:rsid w:val="0006782F"/>
    <w:rsid w:val="00070301"/>
    <w:rsid w:val="00080814"/>
    <w:rsid w:val="00091496"/>
    <w:rsid w:val="000A3AF0"/>
    <w:rsid w:val="000A4C1D"/>
    <w:rsid w:val="000A4EBF"/>
    <w:rsid w:val="000A79E3"/>
    <w:rsid w:val="000B0067"/>
    <w:rsid w:val="000B5667"/>
    <w:rsid w:val="000C1C21"/>
    <w:rsid w:val="000C5324"/>
    <w:rsid w:val="000C6D40"/>
    <w:rsid w:val="000D5D88"/>
    <w:rsid w:val="000E1E3E"/>
    <w:rsid w:val="000E346A"/>
    <w:rsid w:val="000E70C3"/>
    <w:rsid w:val="000F07EA"/>
    <w:rsid w:val="000F1B98"/>
    <w:rsid w:val="000F3654"/>
    <w:rsid w:val="000F75EC"/>
    <w:rsid w:val="00101A60"/>
    <w:rsid w:val="0010440F"/>
    <w:rsid w:val="001079FF"/>
    <w:rsid w:val="00110734"/>
    <w:rsid w:val="00113728"/>
    <w:rsid w:val="001147BC"/>
    <w:rsid w:val="00117520"/>
    <w:rsid w:val="00121EE6"/>
    <w:rsid w:val="00124053"/>
    <w:rsid w:val="00127E94"/>
    <w:rsid w:val="00132EC5"/>
    <w:rsid w:val="00134AB3"/>
    <w:rsid w:val="00136DCA"/>
    <w:rsid w:val="00141C48"/>
    <w:rsid w:val="001525B7"/>
    <w:rsid w:val="001531E6"/>
    <w:rsid w:val="00155B3D"/>
    <w:rsid w:val="00160573"/>
    <w:rsid w:val="00160D9A"/>
    <w:rsid w:val="00170768"/>
    <w:rsid w:val="00177F90"/>
    <w:rsid w:val="00180835"/>
    <w:rsid w:val="00181A5C"/>
    <w:rsid w:val="001836B0"/>
    <w:rsid w:val="001851DE"/>
    <w:rsid w:val="001866B3"/>
    <w:rsid w:val="001944E1"/>
    <w:rsid w:val="001A607B"/>
    <w:rsid w:val="001A6B9E"/>
    <w:rsid w:val="001A7499"/>
    <w:rsid w:val="001B1736"/>
    <w:rsid w:val="001B19E0"/>
    <w:rsid w:val="001B1F32"/>
    <w:rsid w:val="001B3638"/>
    <w:rsid w:val="001B406A"/>
    <w:rsid w:val="001B7B61"/>
    <w:rsid w:val="001C1B89"/>
    <w:rsid w:val="001C2176"/>
    <w:rsid w:val="001C2AE4"/>
    <w:rsid w:val="001C333A"/>
    <w:rsid w:val="001C46A0"/>
    <w:rsid w:val="001C666A"/>
    <w:rsid w:val="001D1538"/>
    <w:rsid w:val="001D1709"/>
    <w:rsid w:val="001E3AAE"/>
    <w:rsid w:val="001E557E"/>
    <w:rsid w:val="001E6DDF"/>
    <w:rsid w:val="001F61AB"/>
    <w:rsid w:val="00204415"/>
    <w:rsid w:val="00206741"/>
    <w:rsid w:val="002070B3"/>
    <w:rsid w:val="002111C6"/>
    <w:rsid w:val="0021215D"/>
    <w:rsid w:val="0021607E"/>
    <w:rsid w:val="00223C50"/>
    <w:rsid w:val="00224ACC"/>
    <w:rsid w:val="00234CD8"/>
    <w:rsid w:val="0024078B"/>
    <w:rsid w:val="00241729"/>
    <w:rsid w:val="00242782"/>
    <w:rsid w:val="0024553A"/>
    <w:rsid w:val="00247774"/>
    <w:rsid w:val="00253279"/>
    <w:rsid w:val="00254A80"/>
    <w:rsid w:val="00256D45"/>
    <w:rsid w:val="00260050"/>
    <w:rsid w:val="00264CE6"/>
    <w:rsid w:val="00273611"/>
    <w:rsid w:val="00275717"/>
    <w:rsid w:val="0028006D"/>
    <w:rsid w:val="00280F3E"/>
    <w:rsid w:val="0028558F"/>
    <w:rsid w:val="00290770"/>
    <w:rsid w:val="00291729"/>
    <w:rsid w:val="00292A07"/>
    <w:rsid w:val="00294626"/>
    <w:rsid w:val="00294A22"/>
    <w:rsid w:val="002A0950"/>
    <w:rsid w:val="002A0AA1"/>
    <w:rsid w:val="002A15C3"/>
    <w:rsid w:val="002A2FD7"/>
    <w:rsid w:val="002A3B1F"/>
    <w:rsid w:val="002A55B3"/>
    <w:rsid w:val="002A75EA"/>
    <w:rsid w:val="002B308C"/>
    <w:rsid w:val="002C4050"/>
    <w:rsid w:val="002C42FA"/>
    <w:rsid w:val="002C4394"/>
    <w:rsid w:val="002E0BFF"/>
    <w:rsid w:val="002E2C07"/>
    <w:rsid w:val="002E2D63"/>
    <w:rsid w:val="002E4342"/>
    <w:rsid w:val="002E548C"/>
    <w:rsid w:val="002F7078"/>
    <w:rsid w:val="0030041F"/>
    <w:rsid w:val="00300A34"/>
    <w:rsid w:val="00300FA4"/>
    <w:rsid w:val="003022CE"/>
    <w:rsid w:val="00304209"/>
    <w:rsid w:val="003154C9"/>
    <w:rsid w:val="00321579"/>
    <w:rsid w:val="003236DA"/>
    <w:rsid w:val="00324AB3"/>
    <w:rsid w:val="00336130"/>
    <w:rsid w:val="003373DB"/>
    <w:rsid w:val="00343ED9"/>
    <w:rsid w:val="003503E2"/>
    <w:rsid w:val="0035274A"/>
    <w:rsid w:val="00352DF5"/>
    <w:rsid w:val="00357D00"/>
    <w:rsid w:val="00375B24"/>
    <w:rsid w:val="00377C75"/>
    <w:rsid w:val="0038012F"/>
    <w:rsid w:val="00385773"/>
    <w:rsid w:val="00390970"/>
    <w:rsid w:val="00393B73"/>
    <w:rsid w:val="0039549E"/>
    <w:rsid w:val="003A0F71"/>
    <w:rsid w:val="003B2B53"/>
    <w:rsid w:val="003B495D"/>
    <w:rsid w:val="003B733E"/>
    <w:rsid w:val="003C3E57"/>
    <w:rsid w:val="003D4F70"/>
    <w:rsid w:val="003D64DF"/>
    <w:rsid w:val="003D6B06"/>
    <w:rsid w:val="003E49B1"/>
    <w:rsid w:val="003E5474"/>
    <w:rsid w:val="003E7D37"/>
    <w:rsid w:val="003F3695"/>
    <w:rsid w:val="003F3891"/>
    <w:rsid w:val="003F7CA9"/>
    <w:rsid w:val="0040160E"/>
    <w:rsid w:val="004053EE"/>
    <w:rsid w:val="0040562E"/>
    <w:rsid w:val="00407BC1"/>
    <w:rsid w:val="0041128B"/>
    <w:rsid w:val="00411C46"/>
    <w:rsid w:val="00414E4B"/>
    <w:rsid w:val="00417D79"/>
    <w:rsid w:val="00420BA7"/>
    <w:rsid w:val="00421634"/>
    <w:rsid w:val="00433B77"/>
    <w:rsid w:val="00442633"/>
    <w:rsid w:val="00442681"/>
    <w:rsid w:val="004538A9"/>
    <w:rsid w:val="00466797"/>
    <w:rsid w:val="004671EB"/>
    <w:rsid w:val="00472793"/>
    <w:rsid w:val="004751B5"/>
    <w:rsid w:val="0047582F"/>
    <w:rsid w:val="00481CFA"/>
    <w:rsid w:val="0048261E"/>
    <w:rsid w:val="004828A7"/>
    <w:rsid w:val="00486DA1"/>
    <w:rsid w:val="004928D2"/>
    <w:rsid w:val="00493E70"/>
    <w:rsid w:val="004A0FF1"/>
    <w:rsid w:val="004A6A26"/>
    <w:rsid w:val="004B60D0"/>
    <w:rsid w:val="004C06FF"/>
    <w:rsid w:val="004C3F05"/>
    <w:rsid w:val="004C51F7"/>
    <w:rsid w:val="004D0BE9"/>
    <w:rsid w:val="004D4566"/>
    <w:rsid w:val="004D643B"/>
    <w:rsid w:val="004E2C2A"/>
    <w:rsid w:val="004E2E24"/>
    <w:rsid w:val="004E71BB"/>
    <w:rsid w:val="004E7DA8"/>
    <w:rsid w:val="004F025A"/>
    <w:rsid w:val="004F1AE4"/>
    <w:rsid w:val="004F1CB0"/>
    <w:rsid w:val="004F695C"/>
    <w:rsid w:val="005010B3"/>
    <w:rsid w:val="005023F0"/>
    <w:rsid w:val="00511C5F"/>
    <w:rsid w:val="00530BE8"/>
    <w:rsid w:val="0053181C"/>
    <w:rsid w:val="00541946"/>
    <w:rsid w:val="00544313"/>
    <w:rsid w:val="00551931"/>
    <w:rsid w:val="00555333"/>
    <w:rsid w:val="00565F7D"/>
    <w:rsid w:val="00567BE2"/>
    <w:rsid w:val="00572E3D"/>
    <w:rsid w:val="005760A9"/>
    <w:rsid w:val="00577ACD"/>
    <w:rsid w:val="0058237C"/>
    <w:rsid w:val="0058450E"/>
    <w:rsid w:val="005915A3"/>
    <w:rsid w:val="00593C31"/>
    <w:rsid w:val="00593EF7"/>
    <w:rsid w:val="00594B51"/>
    <w:rsid w:val="00595C74"/>
    <w:rsid w:val="00597A17"/>
    <w:rsid w:val="005A1D40"/>
    <w:rsid w:val="005A698C"/>
    <w:rsid w:val="005B10D8"/>
    <w:rsid w:val="005B1E7C"/>
    <w:rsid w:val="005C6637"/>
    <w:rsid w:val="005D3735"/>
    <w:rsid w:val="005D715C"/>
    <w:rsid w:val="005E0194"/>
    <w:rsid w:val="005E10D0"/>
    <w:rsid w:val="005E43EF"/>
    <w:rsid w:val="005F6246"/>
    <w:rsid w:val="005F6465"/>
    <w:rsid w:val="006016CF"/>
    <w:rsid w:val="006116C0"/>
    <w:rsid w:val="006143AB"/>
    <w:rsid w:val="00622256"/>
    <w:rsid w:val="00626830"/>
    <w:rsid w:val="00630987"/>
    <w:rsid w:val="00641F57"/>
    <w:rsid w:val="00643267"/>
    <w:rsid w:val="0064737F"/>
    <w:rsid w:val="00652424"/>
    <w:rsid w:val="006545B4"/>
    <w:rsid w:val="00655C8E"/>
    <w:rsid w:val="00665D42"/>
    <w:rsid w:val="00672446"/>
    <w:rsid w:val="00674756"/>
    <w:rsid w:val="006829C4"/>
    <w:rsid w:val="00683699"/>
    <w:rsid w:val="0068371F"/>
    <w:rsid w:val="00684D0C"/>
    <w:rsid w:val="006907A7"/>
    <w:rsid w:val="006938EA"/>
    <w:rsid w:val="006A029E"/>
    <w:rsid w:val="006A4ADF"/>
    <w:rsid w:val="006A7613"/>
    <w:rsid w:val="006B0671"/>
    <w:rsid w:val="006B0B01"/>
    <w:rsid w:val="006B38B2"/>
    <w:rsid w:val="006C26AF"/>
    <w:rsid w:val="006D0663"/>
    <w:rsid w:val="006D59F4"/>
    <w:rsid w:val="006D7521"/>
    <w:rsid w:val="006F1913"/>
    <w:rsid w:val="0070087D"/>
    <w:rsid w:val="00723B5B"/>
    <w:rsid w:val="00723E6B"/>
    <w:rsid w:val="00726F20"/>
    <w:rsid w:val="00732E1E"/>
    <w:rsid w:val="00733507"/>
    <w:rsid w:val="007339CF"/>
    <w:rsid w:val="00736898"/>
    <w:rsid w:val="00736AC8"/>
    <w:rsid w:val="0074166E"/>
    <w:rsid w:val="007430A7"/>
    <w:rsid w:val="007479BA"/>
    <w:rsid w:val="00751AB1"/>
    <w:rsid w:val="00752539"/>
    <w:rsid w:val="0075264B"/>
    <w:rsid w:val="007543B7"/>
    <w:rsid w:val="00755814"/>
    <w:rsid w:val="00760065"/>
    <w:rsid w:val="007610A6"/>
    <w:rsid w:val="00762F49"/>
    <w:rsid w:val="00763F83"/>
    <w:rsid w:val="0077411A"/>
    <w:rsid w:val="00774A50"/>
    <w:rsid w:val="00783E26"/>
    <w:rsid w:val="00785BD2"/>
    <w:rsid w:val="007938C6"/>
    <w:rsid w:val="0079488D"/>
    <w:rsid w:val="00795872"/>
    <w:rsid w:val="007A0660"/>
    <w:rsid w:val="007A25AC"/>
    <w:rsid w:val="007A71B2"/>
    <w:rsid w:val="007A764C"/>
    <w:rsid w:val="007B23FB"/>
    <w:rsid w:val="007B5712"/>
    <w:rsid w:val="007B63AE"/>
    <w:rsid w:val="007B6C38"/>
    <w:rsid w:val="007C4F58"/>
    <w:rsid w:val="007D02D6"/>
    <w:rsid w:val="007D0EEC"/>
    <w:rsid w:val="007D3160"/>
    <w:rsid w:val="007D7114"/>
    <w:rsid w:val="007D7AF5"/>
    <w:rsid w:val="007E1FF3"/>
    <w:rsid w:val="007E2609"/>
    <w:rsid w:val="007E413D"/>
    <w:rsid w:val="007F023C"/>
    <w:rsid w:val="007F670F"/>
    <w:rsid w:val="00800919"/>
    <w:rsid w:val="008014FE"/>
    <w:rsid w:val="008019DD"/>
    <w:rsid w:val="00805B03"/>
    <w:rsid w:val="00812919"/>
    <w:rsid w:val="00813E6F"/>
    <w:rsid w:val="0082069B"/>
    <w:rsid w:val="00822C99"/>
    <w:rsid w:val="00827C4D"/>
    <w:rsid w:val="00830092"/>
    <w:rsid w:val="008311D7"/>
    <w:rsid w:val="00831EC6"/>
    <w:rsid w:val="00834B07"/>
    <w:rsid w:val="00835E9C"/>
    <w:rsid w:val="0084107D"/>
    <w:rsid w:val="008469BA"/>
    <w:rsid w:val="008477B0"/>
    <w:rsid w:val="00853579"/>
    <w:rsid w:val="0085366B"/>
    <w:rsid w:val="0086376A"/>
    <w:rsid w:val="00866120"/>
    <w:rsid w:val="0086663D"/>
    <w:rsid w:val="00873579"/>
    <w:rsid w:val="00874E7E"/>
    <w:rsid w:val="00875505"/>
    <w:rsid w:val="00883A50"/>
    <w:rsid w:val="00887193"/>
    <w:rsid w:val="00893C46"/>
    <w:rsid w:val="0089570F"/>
    <w:rsid w:val="0089766E"/>
    <w:rsid w:val="008A0FB8"/>
    <w:rsid w:val="008A1C37"/>
    <w:rsid w:val="008A4A5C"/>
    <w:rsid w:val="008B139B"/>
    <w:rsid w:val="008B399D"/>
    <w:rsid w:val="008B438D"/>
    <w:rsid w:val="008C625E"/>
    <w:rsid w:val="008C7EBF"/>
    <w:rsid w:val="008D40FE"/>
    <w:rsid w:val="008E1112"/>
    <w:rsid w:val="008E645E"/>
    <w:rsid w:val="008E66C8"/>
    <w:rsid w:val="008F13A0"/>
    <w:rsid w:val="008F357A"/>
    <w:rsid w:val="008F69EE"/>
    <w:rsid w:val="008F75B7"/>
    <w:rsid w:val="00905887"/>
    <w:rsid w:val="00907412"/>
    <w:rsid w:val="00915AE9"/>
    <w:rsid w:val="00916F86"/>
    <w:rsid w:val="00917F08"/>
    <w:rsid w:val="009213A0"/>
    <w:rsid w:val="00925560"/>
    <w:rsid w:val="00926536"/>
    <w:rsid w:val="00940173"/>
    <w:rsid w:val="00952F04"/>
    <w:rsid w:val="0095480F"/>
    <w:rsid w:val="0096058C"/>
    <w:rsid w:val="00960926"/>
    <w:rsid w:val="009611AE"/>
    <w:rsid w:val="0096153B"/>
    <w:rsid w:val="0096195D"/>
    <w:rsid w:val="009661B1"/>
    <w:rsid w:val="00973EF7"/>
    <w:rsid w:val="00974ECD"/>
    <w:rsid w:val="00975403"/>
    <w:rsid w:val="00983029"/>
    <w:rsid w:val="009905F4"/>
    <w:rsid w:val="00991915"/>
    <w:rsid w:val="0099295E"/>
    <w:rsid w:val="00995898"/>
    <w:rsid w:val="00996B27"/>
    <w:rsid w:val="009B7C34"/>
    <w:rsid w:val="009C1E11"/>
    <w:rsid w:val="009C2543"/>
    <w:rsid w:val="009C4260"/>
    <w:rsid w:val="009D1164"/>
    <w:rsid w:val="009D73D6"/>
    <w:rsid w:val="009D7943"/>
    <w:rsid w:val="009D79F6"/>
    <w:rsid w:val="009E28CC"/>
    <w:rsid w:val="009E3EEB"/>
    <w:rsid w:val="009E5763"/>
    <w:rsid w:val="009F098D"/>
    <w:rsid w:val="009F2514"/>
    <w:rsid w:val="00A045CD"/>
    <w:rsid w:val="00A12BD9"/>
    <w:rsid w:val="00A213D1"/>
    <w:rsid w:val="00A31FC1"/>
    <w:rsid w:val="00A33634"/>
    <w:rsid w:val="00A342A7"/>
    <w:rsid w:val="00A35CB7"/>
    <w:rsid w:val="00A360D3"/>
    <w:rsid w:val="00A362E2"/>
    <w:rsid w:val="00A4358B"/>
    <w:rsid w:val="00A45387"/>
    <w:rsid w:val="00A57744"/>
    <w:rsid w:val="00A62861"/>
    <w:rsid w:val="00A65025"/>
    <w:rsid w:val="00A9169E"/>
    <w:rsid w:val="00A93002"/>
    <w:rsid w:val="00AA34B8"/>
    <w:rsid w:val="00AB26F4"/>
    <w:rsid w:val="00AB6565"/>
    <w:rsid w:val="00AB70C2"/>
    <w:rsid w:val="00AB7B81"/>
    <w:rsid w:val="00AC5BB6"/>
    <w:rsid w:val="00AC645A"/>
    <w:rsid w:val="00AD7FC9"/>
    <w:rsid w:val="00AF0D5A"/>
    <w:rsid w:val="00AF37ED"/>
    <w:rsid w:val="00AF60DB"/>
    <w:rsid w:val="00B06040"/>
    <w:rsid w:val="00B2090C"/>
    <w:rsid w:val="00B257C7"/>
    <w:rsid w:val="00B3054D"/>
    <w:rsid w:val="00B411A0"/>
    <w:rsid w:val="00B41503"/>
    <w:rsid w:val="00B4171B"/>
    <w:rsid w:val="00B47E0E"/>
    <w:rsid w:val="00B50328"/>
    <w:rsid w:val="00B536D9"/>
    <w:rsid w:val="00B53A60"/>
    <w:rsid w:val="00B55CFD"/>
    <w:rsid w:val="00B61B5E"/>
    <w:rsid w:val="00B62BAB"/>
    <w:rsid w:val="00B62CAB"/>
    <w:rsid w:val="00B63E22"/>
    <w:rsid w:val="00B663D8"/>
    <w:rsid w:val="00B6643C"/>
    <w:rsid w:val="00B72870"/>
    <w:rsid w:val="00B734D7"/>
    <w:rsid w:val="00B8135E"/>
    <w:rsid w:val="00B85E53"/>
    <w:rsid w:val="00B910C4"/>
    <w:rsid w:val="00B92848"/>
    <w:rsid w:val="00B9623A"/>
    <w:rsid w:val="00BA159D"/>
    <w:rsid w:val="00BA4DFE"/>
    <w:rsid w:val="00BB395D"/>
    <w:rsid w:val="00BB4DFD"/>
    <w:rsid w:val="00BC32FC"/>
    <w:rsid w:val="00BC4043"/>
    <w:rsid w:val="00BC689B"/>
    <w:rsid w:val="00BD6510"/>
    <w:rsid w:val="00BE0FE6"/>
    <w:rsid w:val="00BE2379"/>
    <w:rsid w:val="00BE730B"/>
    <w:rsid w:val="00BF2BE8"/>
    <w:rsid w:val="00BF5F2F"/>
    <w:rsid w:val="00BF7141"/>
    <w:rsid w:val="00C24B2E"/>
    <w:rsid w:val="00C24C57"/>
    <w:rsid w:val="00C25C15"/>
    <w:rsid w:val="00C3156E"/>
    <w:rsid w:val="00C32D3A"/>
    <w:rsid w:val="00C33CBA"/>
    <w:rsid w:val="00C36403"/>
    <w:rsid w:val="00C45D07"/>
    <w:rsid w:val="00C46988"/>
    <w:rsid w:val="00C53947"/>
    <w:rsid w:val="00C568B1"/>
    <w:rsid w:val="00C62B4F"/>
    <w:rsid w:val="00C6412A"/>
    <w:rsid w:val="00C65AE4"/>
    <w:rsid w:val="00C67458"/>
    <w:rsid w:val="00C71EC7"/>
    <w:rsid w:val="00C72D8F"/>
    <w:rsid w:val="00C73BB3"/>
    <w:rsid w:val="00C804F6"/>
    <w:rsid w:val="00C809CE"/>
    <w:rsid w:val="00C81E55"/>
    <w:rsid w:val="00C82A8D"/>
    <w:rsid w:val="00C92569"/>
    <w:rsid w:val="00CA2E1B"/>
    <w:rsid w:val="00CA3B2E"/>
    <w:rsid w:val="00CA61B2"/>
    <w:rsid w:val="00CA7922"/>
    <w:rsid w:val="00CC0417"/>
    <w:rsid w:val="00CD636A"/>
    <w:rsid w:val="00CD7B0E"/>
    <w:rsid w:val="00CE06BE"/>
    <w:rsid w:val="00CE6C13"/>
    <w:rsid w:val="00CF19D9"/>
    <w:rsid w:val="00CF1D54"/>
    <w:rsid w:val="00D01BCD"/>
    <w:rsid w:val="00D0202B"/>
    <w:rsid w:val="00D02966"/>
    <w:rsid w:val="00D04397"/>
    <w:rsid w:val="00D04414"/>
    <w:rsid w:val="00D04886"/>
    <w:rsid w:val="00D053B4"/>
    <w:rsid w:val="00D0773D"/>
    <w:rsid w:val="00D07A8A"/>
    <w:rsid w:val="00D138B7"/>
    <w:rsid w:val="00D154AF"/>
    <w:rsid w:val="00D176A5"/>
    <w:rsid w:val="00D17D83"/>
    <w:rsid w:val="00D20958"/>
    <w:rsid w:val="00D30122"/>
    <w:rsid w:val="00D444E9"/>
    <w:rsid w:val="00D447E4"/>
    <w:rsid w:val="00D4483F"/>
    <w:rsid w:val="00D7129D"/>
    <w:rsid w:val="00D748A3"/>
    <w:rsid w:val="00D82672"/>
    <w:rsid w:val="00D85196"/>
    <w:rsid w:val="00D9077B"/>
    <w:rsid w:val="00DA7771"/>
    <w:rsid w:val="00DB12B6"/>
    <w:rsid w:val="00DB5566"/>
    <w:rsid w:val="00DC0815"/>
    <w:rsid w:val="00DD4D3E"/>
    <w:rsid w:val="00DD7AAB"/>
    <w:rsid w:val="00DE0928"/>
    <w:rsid w:val="00DF2D1B"/>
    <w:rsid w:val="00DF74BF"/>
    <w:rsid w:val="00DF7540"/>
    <w:rsid w:val="00E02B73"/>
    <w:rsid w:val="00E11B63"/>
    <w:rsid w:val="00E12823"/>
    <w:rsid w:val="00E12BE3"/>
    <w:rsid w:val="00E14748"/>
    <w:rsid w:val="00E21F68"/>
    <w:rsid w:val="00E25B88"/>
    <w:rsid w:val="00E376F9"/>
    <w:rsid w:val="00E41F54"/>
    <w:rsid w:val="00E429DE"/>
    <w:rsid w:val="00E45F78"/>
    <w:rsid w:val="00E54E5F"/>
    <w:rsid w:val="00E64822"/>
    <w:rsid w:val="00E66E6F"/>
    <w:rsid w:val="00E724B2"/>
    <w:rsid w:val="00E906E6"/>
    <w:rsid w:val="00E919C4"/>
    <w:rsid w:val="00E96D57"/>
    <w:rsid w:val="00EA03E2"/>
    <w:rsid w:val="00EA2803"/>
    <w:rsid w:val="00EA29F1"/>
    <w:rsid w:val="00EB7D5A"/>
    <w:rsid w:val="00EC19DF"/>
    <w:rsid w:val="00ED391E"/>
    <w:rsid w:val="00ED4AE4"/>
    <w:rsid w:val="00ED4C5B"/>
    <w:rsid w:val="00ED7CE7"/>
    <w:rsid w:val="00EE1379"/>
    <w:rsid w:val="00EE3772"/>
    <w:rsid w:val="00EE41AC"/>
    <w:rsid w:val="00EE479E"/>
    <w:rsid w:val="00EE5EEC"/>
    <w:rsid w:val="00EE6740"/>
    <w:rsid w:val="00EF7B46"/>
    <w:rsid w:val="00F00FB1"/>
    <w:rsid w:val="00F02341"/>
    <w:rsid w:val="00F03365"/>
    <w:rsid w:val="00F0653B"/>
    <w:rsid w:val="00F06FE0"/>
    <w:rsid w:val="00F150E2"/>
    <w:rsid w:val="00F24DA9"/>
    <w:rsid w:val="00F30B52"/>
    <w:rsid w:val="00F35521"/>
    <w:rsid w:val="00F35FB0"/>
    <w:rsid w:val="00F427CA"/>
    <w:rsid w:val="00F42FE1"/>
    <w:rsid w:val="00F4777F"/>
    <w:rsid w:val="00F55BC9"/>
    <w:rsid w:val="00F57EDD"/>
    <w:rsid w:val="00F64B3B"/>
    <w:rsid w:val="00F709AE"/>
    <w:rsid w:val="00F763ED"/>
    <w:rsid w:val="00F77526"/>
    <w:rsid w:val="00F82C1B"/>
    <w:rsid w:val="00F87164"/>
    <w:rsid w:val="00F90603"/>
    <w:rsid w:val="00F91DCE"/>
    <w:rsid w:val="00F9252E"/>
    <w:rsid w:val="00F93114"/>
    <w:rsid w:val="00F950FF"/>
    <w:rsid w:val="00FA1DA9"/>
    <w:rsid w:val="00FA3B47"/>
    <w:rsid w:val="00FB65A3"/>
    <w:rsid w:val="00FB79B4"/>
    <w:rsid w:val="00FC4F36"/>
    <w:rsid w:val="00FC6E7A"/>
    <w:rsid w:val="00FC7380"/>
    <w:rsid w:val="00FD0E6C"/>
    <w:rsid w:val="00FD23AF"/>
    <w:rsid w:val="00FD3415"/>
    <w:rsid w:val="00FD3B0C"/>
    <w:rsid w:val="00FD3F59"/>
    <w:rsid w:val="00FD4B0A"/>
    <w:rsid w:val="00FE041D"/>
    <w:rsid w:val="00FE3DEB"/>
    <w:rsid w:val="00FE431D"/>
    <w:rsid w:val="00FF040C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CF15C"/>
  <w15:docId w15:val="{69B9A9BF-CB12-4121-9B16-3F3C11A5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BF"/>
  </w:style>
  <w:style w:type="paragraph" w:styleId="Heading1">
    <w:name w:val="heading 1"/>
    <w:basedOn w:val="Normal"/>
    <w:next w:val="Normal"/>
    <w:link w:val="Heading1Char"/>
    <w:uiPriority w:val="9"/>
    <w:qFormat/>
    <w:rsid w:val="00113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7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7DC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48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7D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7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7D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7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48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7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48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7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7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7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A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7ACD"/>
    <w:rPr>
      <w:color w:val="56BCF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A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B8"/>
  </w:style>
  <w:style w:type="paragraph" w:styleId="Footer">
    <w:name w:val="footer"/>
    <w:basedOn w:val="Normal"/>
    <w:link w:val="FooterChar"/>
    <w:uiPriority w:val="99"/>
    <w:unhideWhenUsed/>
    <w:rsid w:val="0001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B8"/>
  </w:style>
  <w:style w:type="paragraph" w:styleId="NoSpacing">
    <w:name w:val="No Spacing"/>
    <w:link w:val="NoSpacingChar"/>
    <w:uiPriority w:val="1"/>
    <w:qFormat/>
    <w:rsid w:val="0011372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4DFE"/>
  </w:style>
  <w:style w:type="character" w:styleId="PlaceholderText">
    <w:name w:val="Placeholder Text"/>
    <w:basedOn w:val="DefaultParagraphFont"/>
    <w:uiPriority w:val="99"/>
    <w:semiHidden/>
    <w:rsid w:val="00B910C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13728"/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728"/>
    <w:rPr>
      <w:rFonts w:asciiTheme="majorHAnsi" w:eastAsiaTheme="majorEastAsia" w:hAnsiTheme="majorHAnsi" w:cstheme="majorBidi"/>
      <w:color w:val="107DC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728"/>
    <w:rPr>
      <w:rFonts w:asciiTheme="majorHAnsi" w:eastAsiaTheme="majorEastAsia" w:hAnsiTheme="majorHAnsi" w:cstheme="majorBidi"/>
      <w:color w:val="0B548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728"/>
    <w:rPr>
      <w:rFonts w:asciiTheme="majorHAnsi" w:eastAsiaTheme="majorEastAsia" w:hAnsiTheme="majorHAnsi" w:cstheme="majorBidi"/>
      <w:i/>
      <w:iCs/>
      <w:color w:val="107D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728"/>
    <w:rPr>
      <w:rFonts w:asciiTheme="majorHAnsi" w:eastAsiaTheme="majorEastAsia" w:hAnsiTheme="majorHAnsi" w:cstheme="majorBidi"/>
      <w:color w:val="107D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728"/>
    <w:rPr>
      <w:rFonts w:asciiTheme="majorHAnsi" w:eastAsiaTheme="majorEastAsia" w:hAnsiTheme="majorHAnsi" w:cstheme="majorBidi"/>
      <w:color w:val="0B548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728"/>
    <w:rPr>
      <w:rFonts w:asciiTheme="majorHAnsi" w:eastAsiaTheme="majorEastAsia" w:hAnsiTheme="majorHAnsi" w:cstheme="majorBidi"/>
      <w:i/>
      <w:iCs/>
      <w:color w:val="0B548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72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72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3728"/>
    <w:pPr>
      <w:spacing w:after="200" w:line="240" w:lineRule="auto"/>
    </w:pPr>
    <w:rPr>
      <w:i/>
      <w:iCs/>
      <w:color w:val="35507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3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72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72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372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1372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13728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11372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72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728"/>
    <w:pPr>
      <w:pBdr>
        <w:top w:val="single" w:sz="4" w:space="10" w:color="2FA3EE" w:themeColor="accent1"/>
        <w:bottom w:val="single" w:sz="4" w:space="10" w:color="2FA3EE" w:themeColor="accent1"/>
      </w:pBdr>
      <w:spacing w:before="360" w:after="360"/>
      <w:ind w:left="864" w:right="864"/>
      <w:jc w:val="center"/>
    </w:pPr>
    <w:rPr>
      <w:i/>
      <w:iCs/>
      <w:color w:val="2FA3E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728"/>
    <w:rPr>
      <w:i/>
      <w:iCs/>
      <w:color w:val="2FA3EE" w:themeColor="accent1"/>
    </w:rPr>
  </w:style>
  <w:style w:type="character" w:styleId="SubtleEmphasis">
    <w:name w:val="Subtle Emphasis"/>
    <w:basedOn w:val="DefaultParagraphFont"/>
    <w:uiPriority w:val="19"/>
    <w:qFormat/>
    <w:rsid w:val="0011372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3728"/>
    <w:rPr>
      <w:i/>
      <w:iCs/>
      <w:color w:val="2FA3EE" w:themeColor="accent1"/>
    </w:rPr>
  </w:style>
  <w:style w:type="character" w:styleId="SubtleReference">
    <w:name w:val="Subtle Reference"/>
    <w:basedOn w:val="DefaultParagraphFont"/>
    <w:uiPriority w:val="31"/>
    <w:qFormat/>
    <w:rsid w:val="0011372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13728"/>
    <w:rPr>
      <w:b/>
      <w:bCs/>
      <w:smallCaps/>
      <w:color w:val="2FA3E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1372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3728"/>
    <w:pPr>
      <w:outlineLvl w:val="9"/>
    </w:pPr>
  </w:style>
  <w:style w:type="paragraph" w:styleId="NormalWeb">
    <w:name w:val="Normal (Web)"/>
    <w:basedOn w:val="Normal"/>
    <w:uiPriority w:val="99"/>
    <w:unhideWhenUsed/>
    <w:rsid w:val="00113728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36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6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3634"/>
    <w:rPr>
      <w:vertAlign w:val="superscript"/>
    </w:rPr>
  </w:style>
  <w:style w:type="table" w:customStyle="1" w:styleId="GridTable3-Accent11">
    <w:name w:val="Grid Table 3 - Accent 11"/>
    <w:basedOn w:val="TableNormal"/>
    <w:uiPriority w:val="48"/>
    <w:rsid w:val="00B6643C"/>
    <w:pPr>
      <w:spacing w:after="0" w:line="240" w:lineRule="auto"/>
    </w:p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  <w:tblStylePr w:type="neCell">
      <w:tblPr/>
      <w:tcPr>
        <w:tcBorders>
          <w:bottom w:val="single" w:sz="4" w:space="0" w:color="82C7F4" w:themeColor="accent1" w:themeTint="99"/>
        </w:tcBorders>
      </w:tcPr>
    </w:tblStylePr>
    <w:tblStylePr w:type="nwCell">
      <w:tblPr/>
      <w:tcPr>
        <w:tcBorders>
          <w:bottom w:val="single" w:sz="4" w:space="0" w:color="82C7F4" w:themeColor="accent1" w:themeTint="99"/>
        </w:tcBorders>
      </w:tcPr>
    </w:tblStylePr>
    <w:tblStylePr w:type="seCell">
      <w:tblPr/>
      <w:tcPr>
        <w:tcBorders>
          <w:top w:val="single" w:sz="4" w:space="0" w:color="82C7F4" w:themeColor="accent1" w:themeTint="99"/>
        </w:tcBorders>
      </w:tcPr>
    </w:tblStylePr>
    <w:tblStylePr w:type="swCell">
      <w:tblPr/>
      <w:tcPr>
        <w:tcBorders>
          <w:top w:val="single" w:sz="4" w:space="0" w:color="82C7F4" w:themeColor="accent1" w:themeTint="99"/>
        </w:tcBorders>
      </w:tcPr>
    </w:tblStylePr>
  </w:style>
  <w:style w:type="paragraph" w:customStyle="1" w:styleId="article-inline-img">
    <w:name w:val="article-inline-img"/>
    <w:basedOn w:val="Normal"/>
    <w:rsid w:val="00E1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B8135E"/>
    <w:pPr>
      <w:spacing w:after="0" w:line="240" w:lineRule="auto"/>
    </w:pPr>
  </w:style>
  <w:style w:type="paragraph" w:customStyle="1" w:styleId="Default">
    <w:name w:val="Default"/>
    <w:rsid w:val="00783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B7B81"/>
    <w:rPr>
      <w:color w:val="97C5E3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1AE"/>
    <w:rPr>
      <w:color w:val="605E5C"/>
      <w:shd w:val="clear" w:color="auto" w:fill="E1DFDD"/>
    </w:rPr>
  </w:style>
  <w:style w:type="paragraph" w:customStyle="1" w:styleId="Arcus1">
    <w:name w:val="Arcus1"/>
    <w:basedOn w:val="Normal"/>
    <w:link w:val="Arcus1Char"/>
    <w:qFormat/>
    <w:rsid w:val="006545B4"/>
    <w:pPr>
      <w:spacing w:before="120" w:line="260" w:lineRule="exact"/>
      <w:jc w:val="both"/>
    </w:pPr>
    <w:rPr>
      <w:rFonts w:ascii="Calibri" w:eastAsia="Times New Roman" w:hAnsi="Calibri" w:cs="Times New Roman"/>
      <w:b/>
      <w:bCs/>
      <w:smallCaps/>
      <w:sz w:val="32"/>
      <w:szCs w:val="32"/>
      <w:lang w:val="x-none" w:eastAsia="x-none"/>
    </w:rPr>
  </w:style>
  <w:style w:type="character" w:customStyle="1" w:styleId="Arcus1Char">
    <w:name w:val="Arcus1 Char"/>
    <w:link w:val="Arcus1"/>
    <w:rsid w:val="006545B4"/>
    <w:rPr>
      <w:rFonts w:ascii="Calibri" w:eastAsia="Times New Roman" w:hAnsi="Calibri" w:cs="Times New Roman"/>
      <w:b/>
      <w:bCs/>
      <w:smallCaps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B55CFD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55CFD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56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F3695"/>
  </w:style>
  <w:style w:type="character" w:customStyle="1" w:styleId="eop">
    <w:name w:val="eop"/>
    <w:basedOn w:val="DefaultParagraphFont"/>
    <w:rsid w:val="003F3695"/>
  </w:style>
  <w:style w:type="character" w:customStyle="1" w:styleId="legaldocreference">
    <w:name w:val="legaldocreference"/>
    <w:basedOn w:val="DefaultParagraphFont"/>
    <w:rsid w:val="0053181C"/>
  </w:style>
  <w:style w:type="character" w:customStyle="1" w:styleId="ui-provider">
    <w:name w:val="ui-provider"/>
    <w:basedOn w:val="DefaultParagraphFont"/>
    <w:rsid w:val="00CA2E1B"/>
  </w:style>
  <w:style w:type="paragraph" w:customStyle="1" w:styleId="CharCharCharChar">
    <w:name w:val="Char Char Char Char"/>
    <w:basedOn w:val="Normal"/>
    <w:rsid w:val="006A7613"/>
    <w:pPr>
      <w:spacing w:before="12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4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E.83B4D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C729-B30B-4683-BB37-DDB52386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„БПД ИДУСТРИАЛЕН ФОНД ЗА НЕДВИЖИМИ ИМОТИ”  ЕАДСИЦ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Daskalov</dc:creator>
  <cp:lastModifiedBy>Nikoleta Stanailova</cp:lastModifiedBy>
  <cp:revision>4</cp:revision>
  <cp:lastPrinted>2021-02-11T15:28:00Z</cp:lastPrinted>
  <dcterms:created xsi:type="dcterms:W3CDTF">2023-06-02T15:02:00Z</dcterms:created>
  <dcterms:modified xsi:type="dcterms:W3CDTF">2023-06-02T15:04:00Z</dcterms:modified>
</cp:coreProperties>
</file>