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FCA78" w14:textId="77777777" w:rsidR="00CB5DEC" w:rsidRPr="002E38BC" w:rsidRDefault="00CB5DEC" w:rsidP="00CB5DEC">
      <w:pPr>
        <w:spacing w:after="120" w:line="240" w:lineRule="auto"/>
        <w:ind w:left="0" w:firstLine="0"/>
        <w:jc w:val="center"/>
        <w:rPr>
          <w:b/>
          <w:sz w:val="24"/>
          <w:szCs w:val="24"/>
          <w:lang w:val="en-GB"/>
        </w:rPr>
      </w:pPr>
      <w:r w:rsidRPr="002E38BC">
        <w:rPr>
          <w:b/>
          <w:sz w:val="24"/>
          <w:szCs w:val="24"/>
          <w:lang w:val="en-GB"/>
        </w:rPr>
        <w:t>DECLARATION OF VOTING BY CORRESPONDENCE</w:t>
      </w:r>
    </w:p>
    <w:p w14:paraId="64237464" w14:textId="77777777" w:rsidR="00CB5DEC" w:rsidRPr="002E38BC" w:rsidRDefault="00CB5DEC" w:rsidP="00CB5DEC">
      <w:pPr>
        <w:spacing w:after="0" w:line="240" w:lineRule="auto"/>
        <w:ind w:left="0" w:firstLine="0"/>
        <w:rPr>
          <w:b/>
          <w:lang w:val="en-GB"/>
        </w:rPr>
      </w:pPr>
      <w:r w:rsidRPr="002E38BC">
        <w:rPr>
          <w:b/>
          <w:lang w:val="en-GB"/>
        </w:rPr>
        <w:t>Regarding exercising the right to vote at the Extraordinary General Meeting of Shareholders of TELELINK BUSINESS SERVICES GROUP AD, convened for 13</w:t>
      </w:r>
      <w:r w:rsidRPr="002E38BC">
        <w:rPr>
          <w:b/>
          <w:vertAlign w:val="superscript"/>
          <w:lang w:val="en-GB"/>
        </w:rPr>
        <w:t>th</w:t>
      </w:r>
      <w:r w:rsidRPr="002E38BC">
        <w:rPr>
          <w:b/>
          <w:lang w:val="en-GB"/>
        </w:rPr>
        <w:t xml:space="preserve"> of February 2025, starting at 10:00 a.m. (Eastern European Standard Time EET = UTC+2 (Coordinated Universal Time UTC)), respectively in the absence of a quorum for 28</w:t>
      </w:r>
      <w:r w:rsidRPr="002E38BC">
        <w:rPr>
          <w:b/>
          <w:vertAlign w:val="superscript"/>
          <w:lang w:val="en-GB"/>
        </w:rPr>
        <w:t>th</w:t>
      </w:r>
      <w:r w:rsidRPr="002E38BC">
        <w:rPr>
          <w:b/>
          <w:lang w:val="en-GB"/>
        </w:rPr>
        <w:t xml:space="preserve"> of February 2025, starting at 10:00 a.m. (Eastern European Standard Time EET = UTC+2 (Coordinated Universal Time UTC))</w:t>
      </w:r>
    </w:p>
    <w:p w14:paraId="5F41BE1C" w14:textId="77777777" w:rsidR="00CB5DEC" w:rsidRPr="002E38BC" w:rsidRDefault="00CB5DEC" w:rsidP="00CB5DEC">
      <w:pPr>
        <w:spacing w:line="240" w:lineRule="auto"/>
        <w:ind w:left="0" w:firstLine="0"/>
        <w:rPr>
          <w:lang w:val="en-GB"/>
        </w:rPr>
      </w:pPr>
    </w:p>
    <w:p w14:paraId="12B077CD" w14:textId="16F0B3D7" w:rsidR="00CB5DEC" w:rsidRPr="002E38BC" w:rsidRDefault="00CB5DEC" w:rsidP="00CB5DEC">
      <w:pPr>
        <w:spacing w:line="240" w:lineRule="auto"/>
        <w:ind w:left="0" w:firstLine="0"/>
        <w:jc w:val="center"/>
        <w:rPr>
          <w:lang w:val="en-GB"/>
        </w:rPr>
      </w:pPr>
      <w:r w:rsidRPr="002E38BC">
        <w:rPr>
          <w:b/>
          <w:lang w:val="en-GB"/>
        </w:rPr>
        <w:t>IDENTIFICATION CODE OF THE MEETING: TBSG13022025EGMS</w:t>
      </w:r>
    </w:p>
    <w:p w14:paraId="5FA2ED6C" w14:textId="77777777" w:rsidR="00CB5DEC" w:rsidRPr="002E38BC" w:rsidRDefault="00CB5DEC" w:rsidP="00CB5DEC">
      <w:pPr>
        <w:spacing w:line="240" w:lineRule="auto"/>
        <w:ind w:left="0" w:firstLine="0"/>
        <w:rPr>
          <w:b/>
          <w:bCs/>
          <w:lang w:val="en-GB"/>
        </w:rPr>
      </w:pPr>
    </w:p>
    <w:p w14:paraId="024E6F90" w14:textId="77777777" w:rsidR="00CB5DEC" w:rsidRPr="002E38BC" w:rsidRDefault="00CB5DEC" w:rsidP="00CB5DEC">
      <w:pPr>
        <w:spacing w:line="276" w:lineRule="auto"/>
        <w:ind w:left="0" w:firstLine="0"/>
        <w:rPr>
          <w:b/>
          <w:bCs/>
          <w:lang w:val="en-GB"/>
        </w:rPr>
      </w:pPr>
    </w:p>
    <w:p w14:paraId="161A8895" w14:textId="77777777" w:rsidR="00CB5DEC" w:rsidRPr="002E38BC" w:rsidRDefault="00CB5DEC" w:rsidP="00CB5DEC">
      <w:pPr>
        <w:spacing w:after="0" w:line="259" w:lineRule="auto"/>
        <w:ind w:left="0"/>
        <w:jc w:val="center"/>
        <w:rPr>
          <w:b/>
          <w:bCs/>
          <w:lang w:val="en-GB"/>
        </w:rPr>
      </w:pPr>
      <w:r w:rsidRPr="002E38BC">
        <w:rPr>
          <w:b/>
          <w:bCs/>
          <w:lang w:val="en-GB"/>
        </w:rPr>
        <w:t>In the case of a shareholder - legal entity:</w:t>
      </w:r>
    </w:p>
    <w:p w14:paraId="3241DB60" w14:textId="46C80401" w:rsidR="00CB5DEC" w:rsidRPr="002E38BC" w:rsidRDefault="00CB5DEC" w:rsidP="00CB5DEC">
      <w:pPr>
        <w:spacing w:line="276" w:lineRule="auto"/>
        <w:ind w:left="0" w:firstLine="0"/>
        <w:rPr>
          <w:lang w:val="en-GB"/>
        </w:rPr>
      </w:pPr>
      <w:r w:rsidRPr="002E38BC">
        <w:rPr>
          <w:lang w:val="en-GB"/>
        </w:rPr>
        <w:t xml:space="preserve">The undersigned, </w:t>
      </w:r>
      <w:r w:rsidRPr="002E38BC">
        <w:rPr>
          <w:b/>
          <w:bCs/>
          <w:lang w:val="en-GB"/>
        </w:rPr>
        <w:t>…………………………,</w:t>
      </w:r>
      <w:r w:rsidRPr="002E38BC">
        <w:rPr>
          <w:lang w:val="en-GB"/>
        </w:rPr>
        <w:t xml:space="preserve"> personal number ....................., in the capacity of </w:t>
      </w:r>
      <w:r w:rsidRPr="002E38BC">
        <w:rPr>
          <w:b/>
          <w:bCs/>
          <w:lang w:val="en-GB"/>
        </w:rPr>
        <w:t xml:space="preserve">representative of ……………………, </w:t>
      </w:r>
      <w:r w:rsidRPr="002E38BC">
        <w:rPr>
          <w:lang w:val="en-GB"/>
        </w:rPr>
        <w:t>registered office and address of management ………………………, No …., ………………. Str./Blvd., fl. ……., company identification code …………….. - shareholder holding ....................... / ....................... / registered voting shares in uncertificated (dematerialized) form from the capital of Telelink Business Services Group AD, Sofia, with UIC 205744019, pursuant to Art. 226 of the Commerce Act in connection with Art. 116, para. 1 of the Public Offering of Securities Act (POSA)</w:t>
      </w:r>
    </w:p>
    <w:p w14:paraId="2389CCC4" w14:textId="77777777" w:rsidR="00CB5DEC" w:rsidRPr="002E38BC" w:rsidRDefault="00CB5DEC" w:rsidP="00CB5DEC">
      <w:pPr>
        <w:spacing w:line="276" w:lineRule="auto"/>
        <w:ind w:left="0" w:firstLine="0"/>
        <w:rPr>
          <w:lang w:val="en-GB"/>
        </w:rPr>
      </w:pPr>
    </w:p>
    <w:p w14:paraId="78813B57" w14:textId="77777777" w:rsidR="00CB5DEC" w:rsidRPr="002E38BC" w:rsidRDefault="00CB5DEC" w:rsidP="00CB5DEC">
      <w:pPr>
        <w:spacing w:line="276" w:lineRule="auto"/>
        <w:ind w:left="0" w:firstLine="0"/>
        <w:jc w:val="center"/>
        <w:rPr>
          <w:b/>
          <w:bCs/>
          <w:lang w:val="en-GB"/>
        </w:rPr>
      </w:pPr>
      <w:r w:rsidRPr="002E38BC">
        <w:rPr>
          <w:b/>
          <w:bCs/>
          <w:lang w:val="en-GB"/>
        </w:rPr>
        <w:t>In the case of a shareholder - natural person:</w:t>
      </w:r>
    </w:p>
    <w:p w14:paraId="10CE6508" w14:textId="77777777" w:rsidR="00CB5DEC" w:rsidRPr="002E38BC" w:rsidRDefault="00CB5DEC" w:rsidP="00CB5DEC">
      <w:pPr>
        <w:spacing w:line="276" w:lineRule="auto"/>
        <w:ind w:left="0" w:firstLine="0"/>
        <w:rPr>
          <w:b/>
          <w:bCs/>
          <w:lang w:val="en-GB"/>
        </w:rPr>
      </w:pPr>
    </w:p>
    <w:p w14:paraId="74D8E051" w14:textId="59069116" w:rsidR="00CB5DEC" w:rsidRPr="002E38BC" w:rsidRDefault="00CB5DEC" w:rsidP="00CB5DEC">
      <w:pPr>
        <w:spacing w:line="276" w:lineRule="auto"/>
        <w:ind w:left="0" w:firstLine="0"/>
        <w:rPr>
          <w:lang w:val="en-GB"/>
        </w:rPr>
      </w:pPr>
      <w:r w:rsidRPr="002E38BC">
        <w:rPr>
          <w:lang w:val="en-GB"/>
        </w:rPr>
        <w:t xml:space="preserve">The undersigned, </w:t>
      </w:r>
      <w:r w:rsidRPr="002E38BC">
        <w:rPr>
          <w:b/>
          <w:bCs/>
          <w:lang w:val="en-GB"/>
        </w:rPr>
        <w:t xml:space="preserve">…………………………, </w:t>
      </w:r>
      <w:r w:rsidRPr="002E38BC">
        <w:rPr>
          <w:lang w:val="en-GB"/>
        </w:rPr>
        <w:t xml:space="preserve">personal number ....................., residing at ………… No, ………………. Str./Blvd., …… fl., ………. flat, ……….. city, </w:t>
      </w:r>
      <w:r w:rsidRPr="002E38BC">
        <w:rPr>
          <w:b/>
          <w:bCs/>
          <w:lang w:val="en-GB"/>
        </w:rPr>
        <w:t xml:space="preserve">in my capacity of shareholder, </w:t>
      </w:r>
      <w:r w:rsidRPr="002E38BC">
        <w:rPr>
          <w:lang w:val="en-GB"/>
        </w:rPr>
        <w:t>holding ....................... /......................./ registered voting shares in uncertificated (dematerialized) form from the capital of Telelink Business Services Group AD, Sofia, with UIC 205744019, pursuant to Art. 226 of the Commerce Act in connection with Art. 116, para. 1 of the Public Offering of Securities Act.</w:t>
      </w:r>
    </w:p>
    <w:p w14:paraId="109423BD" w14:textId="77777777" w:rsidR="00CB5DEC" w:rsidRPr="002E38BC" w:rsidRDefault="00CB5DEC" w:rsidP="00CB5DEC">
      <w:pPr>
        <w:spacing w:line="276" w:lineRule="auto"/>
        <w:ind w:left="0" w:firstLine="0"/>
        <w:rPr>
          <w:lang w:val="en-GB"/>
        </w:rPr>
      </w:pPr>
    </w:p>
    <w:p w14:paraId="73479783" w14:textId="77777777" w:rsidR="00CB5DEC" w:rsidRPr="002E38BC" w:rsidRDefault="00CB5DEC" w:rsidP="00CB5DEC">
      <w:pPr>
        <w:spacing w:after="0" w:line="259" w:lineRule="auto"/>
        <w:ind w:left="28"/>
        <w:rPr>
          <w:lang w:val="en-GB"/>
        </w:rPr>
      </w:pPr>
      <w:r w:rsidRPr="002E38BC">
        <w:rPr>
          <w:lang w:val="en-GB"/>
        </w:rPr>
        <w:t xml:space="preserve">Pursuant to Art. 115, para. 6 of the POSA, I hereby exercise my right to vote through correspondence at the Extraordinary General Meeting of Shareholders of Telelink Business Services Group AD, </w:t>
      </w:r>
      <w:r w:rsidRPr="002E38BC">
        <w:rPr>
          <w:b/>
          <w:bCs/>
          <w:lang w:val="en-GB"/>
        </w:rPr>
        <w:t>convened for 13</w:t>
      </w:r>
      <w:r w:rsidRPr="002E38BC">
        <w:rPr>
          <w:b/>
          <w:bCs/>
          <w:vertAlign w:val="superscript"/>
          <w:lang w:val="en-GB"/>
        </w:rPr>
        <w:t>th</w:t>
      </w:r>
      <w:r w:rsidRPr="002E38BC">
        <w:rPr>
          <w:b/>
          <w:bCs/>
          <w:lang w:val="en-GB"/>
        </w:rPr>
        <w:t xml:space="preserve"> of February 2025</w:t>
      </w:r>
      <w:r w:rsidRPr="002E38BC">
        <w:rPr>
          <w:lang w:val="en-GB"/>
        </w:rPr>
        <w:t xml:space="preserve"> at 10:00 a.m. (Eastern European Standard Time EET=UTC+2 (Coordinated Universal Time UTC)), </w:t>
      </w:r>
      <w:r w:rsidRPr="002E38BC">
        <w:rPr>
          <w:b/>
          <w:bCs/>
          <w:lang w:val="en-GB"/>
        </w:rPr>
        <w:t>respectively for 28</w:t>
      </w:r>
      <w:r w:rsidRPr="002E38BC">
        <w:rPr>
          <w:b/>
          <w:bCs/>
          <w:vertAlign w:val="superscript"/>
          <w:lang w:val="en-GB"/>
        </w:rPr>
        <w:t>th</w:t>
      </w:r>
      <w:r w:rsidRPr="002E38BC">
        <w:rPr>
          <w:b/>
          <w:bCs/>
          <w:lang w:val="en-GB"/>
        </w:rPr>
        <w:t xml:space="preserve"> of February 2025 </w:t>
      </w:r>
      <w:r w:rsidRPr="002E38BC">
        <w:rPr>
          <w:lang w:val="en-GB"/>
        </w:rPr>
        <w:t xml:space="preserve">at 10:00 a.m. (Eastern European Time EET = UTC+2 (Coordinated Universal Time UTC)) at the headquarters of Telelink Business Services Group AD in Sofia and with venue: Sofia, Vitosha District, </w:t>
      </w:r>
      <w:proofErr w:type="spellStart"/>
      <w:r w:rsidRPr="002E38BC">
        <w:rPr>
          <w:lang w:val="en-GB"/>
        </w:rPr>
        <w:t>v.a.</w:t>
      </w:r>
      <w:proofErr w:type="spellEnd"/>
      <w:r w:rsidRPr="002E38BC">
        <w:rPr>
          <w:lang w:val="en-GB"/>
        </w:rPr>
        <w:t xml:space="preserve"> "</w:t>
      </w:r>
      <w:proofErr w:type="spellStart"/>
      <w:r w:rsidRPr="002E38BC">
        <w:rPr>
          <w:lang w:val="en-GB"/>
        </w:rPr>
        <w:t>Malinova</w:t>
      </w:r>
      <w:proofErr w:type="spellEnd"/>
      <w:r w:rsidRPr="002E38BC">
        <w:rPr>
          <w:lang w:val="en-GB"/>
        </w:rPr>
        <w:t xml:space="preserve"> Dolina", 6 Panorama Sofia Str., Richhill Business </w:t>
      </w:r>
      <w:proofErr w:type="spellStart"/>
      <w:r w:rsidRPr="002E38BC">
        <w:rPr>
          <w:lang w:val="en-GB"/>
        </w:rPr>
        <w:t>Center</w:t>
      </w:r>
      <w:proofErr w:type="spellEnd"/>
      <w:r w:rsidRPr="002E38BC">
        <w:rPr>
          <w:lang w:val="en-GB"/>
        </w:rPr>
        <w:t xml:space="preserve">, ground floor, Conference centre </w:t>
      </w:r>
      <w:proofErr w:type="spellStart"/>
      <w:r w:rsidRPr="002E38BC">
        <w:rPr>
          <w:lang w:val="en-GB"/>
        </w:rPr>
        <w:t>Richhil</w:t>
      </w:r>
      <w:proofErr w:type="spellEnd"/>
      <w:r w:rsidRPr="002E38BC">
        <w:rPr>
          <w:lang w:val="en-GB"/>
        </w:rPr>
        <w:t xml:space="preserve"> </w:t>
      </w:r>
    </w:p>
    <w:p w14:paraId="4187C8A0" w14:textId="77777777" w:rsidR="00CB5DEC" w:rsidRPr="002E38BC" w:rsidRDefault="00CB5DEC" w:rsidP="00CB5DEC">
      <w:pPr>
        <w:spacing w:after="0" w:line="256" w:lineRule="auto"/>
        <w:ind w:left="538"/>
        <w:jc w:val="center"/>
        <w:rPr>
          <w:b/>
          <w:bCs/>
          <w:lang w:val="en-GB"/>
        </w:rPr>
      </w:pPr>
    </w:p>
    <w:p w14:paraId="5A05DA71" w14:textId="4630E7F0" w:rsidR="00CB5DEC" w:rsidRPr="002E38BC" w:rsidRDefault="00CA2242" w:rsidP="00CA2242">
      <w:pPr>
        <w:tabs>
          <w:tab w:val="left" w:pos="7610"/>
        </w:tabs>
        <w:spacing w:after="0" w:line="256" w:lineRule="auto"/>
        <w:ind w:left="538"/>
        <w:jc w:val="left"/>
        <w:rPr>
          <w:b/>
          <w:bCs/>
          <w:lang w:val="en-GB"/>
        </w:rPr>
      </w:pPr>
      <w:r w:rsidRPr="002E38BC">
        <w:rPr>
          <w:b/>
          <w:bCs/>
          <w:lang w:val="en-GB"/>
        </w:rPr>
        <w:tab/>
      </w:r>
      <w:r w:rsidRPr="002E38BC">
        <w:rPr>
          <w:b/>
          <w:bCs/>
          <w:lang w:val="en-GB"/>
        </w:rPr>
        <w:tab/>
      </w:r>
    </w:p>
    <w:p w14:paraId="44080735" w14:textId="3A843C78" w:rsidR="00CB5DEC" w:rsidRPr="002E38BC" w:rsidRDefault="00CB5DEC" w:rsidP="00CB5DEC">
      <w:pPr>
        <w:spacing w:after="0" w:line="256" w:lineRule="auto"/>
        <w:ind w:left="538"/>
        <w:jc w:val="center"/>
        <w:rPr>
          <w:b/>
          <w:bCs/>
          <w:lang w:val="en-GB"/>
        </w:rPr>
      </w:pPr>
      <w:r w:rsidRPr="002E38BC">
        <w:rPr>
          <w:b/>
          <w:bCs/>
          <w:lang w:val="en-GB"/>
        </w:rPr>
        <w:t xml:space="preserve">I </w:t>
      </w:r>
      <w:r w:rsidRPr="002E38BC">
        <w:rPr>
          <w:b/>
          <w:bCs/>
          <w:lang w:val="en-GB"/>
        </w:rPr>
        <w:t>REPRESENT AND WARRANT THAT:</w:t>
      </w:r>
    </w:p>
    <w:p w14:paraId="03096861" w14:textId="77777777" w:rsidR="00CB5DEC" w:rsidRPr="002E38BC" w:rsidRDefault="00CB5DEC" w:rsidP="00CB5DEC">
      <w:pPr>
        <w:spacing w:after="0" w:line="256" w:lineRule="auto"/>
        <w:ind w:left="538"/>
        <w:jc w:val="center"/>
        <w:rPr>
          <w:b/>
          <w:bCs/>
          <w:lang w:val="en-GB"/>
        </w:rPr>
      </w:pPr>
    </w:p>
    <w:p w14:paraId="10BE6579" w14:textId="3477458D" w:rsidR="00CB5DEC" w:rsidRPr="002E38BC" w:rsidRDefault="00CB5DEC" w:rsidP="00CB5DEC">
      <w:pPr>
        <w:spacing w:line="276" w:lineRule="auto"/>
        <w:ind w:left="0" w:firstLine="0"/>
        <w:rPr>
          <w:bCs/>
          <w:lang w:val="en-GB"/>
        </w:rPr>
      </w:pPr>
      <w:r w:rsidRPr="002E38BC">
        <w:rPr>
          <w:bCs/>
          <w:lang w:val="en-GB"/>
        </w:rPr>
        <w:t xml:space="preserve">I vote with the </w:t>
      </w:r>
      <w:r w:rsidRPr="002E38BC">
        <w:rPr>
          <w:b/>
          <w:lang w:val="en-GB"/>
        </w:rPr>
        <w:t>………………..</w:t>
      </w:r>
      <w:r w:rsidRPr="002E38BC">
        <w:rPr>
          <w:bCs/>
          <w:lang w:val="en-GB"/>
        </w:rPr>
        <w:t xml:space="preserve"> shares I hold and ………… voting rights</w:t>
      </w:r>
      <w:r w:rsidR="00CA2242" w:rsidRPr="002E38BC">
        <w:rPr>
          <w:rStyle w:val="FootnoteReference"/>
          <w:bCs/>
          <w:lang w:val="en-GB"/>
        </w:rPr>
        <w:footnoteReference w:id="1"/>
      </w:r>
      <w:r w:rsidRPr="002E38BC">
        <w:rPr>
          <w:bCs/>
          <w:lang w:val="en-GB"/>
        </w:rPr>
        <w:t xml:space="preserve"> from the capital of Telelink Business Services Group AD on the issues on the agenda of </w:t>
      </w:r>
      <w:r w:rsidRPr="002E38BC">
        <w:rPr>
          <w:b/>
          <w:lang w:val="en-GB"/>
        </w:rPr>
        <w:t>the Extraordinary General Meeting of Shareholders of Telelink Business Services Group AD</w:t>
      </w:r>
      <w:r w:rsidRPr="002E38BC">
        <w:rPr>
          <w:bCs/>
          <w:lang w:val="en-GB"/>
        </w:rPr>
        <w:t xml:space="preserve"> as follows:</w:t>
      </w:r>
    </w:p>
    <w:p w14:paraId="2BF56E3C" w14:textId="77777777" w:rsidR="00CB5DEC" w:rsidRPr="002E38BC" w:rsidRDefault="00CB5DEC" w:rsidP="00CB5DEC">
      <w:pPr>
        <w:spacing w:line="276" w:lineRule="auto"/>
        <w:ind w:left="0" w:firstLine="0"/>
        <w:rPr>
          <w:bCs/>
          <w:lang w:val="en-GB"/>
        </w:rPr>
      </w:pPr>
    </w:p>
    <w:p w14:paraId="0B094F15" w14:textId="0DE9DAA0" w:rsidR="00CB5DEC" w:rsidRPr="002E38BC" w:rsidRDefault="00CB5DEC" w:rsidP="00CB5DEC">
      <w:pPr>
        <w:spacing w:after="120" w:line="276" w:lineRule="auto"/>
        <w:ind w:left="0" w:firstLine="0"/>
        <w:rPr>
          <w:b/>
          <w:bCs/>
          <w:lang w:val="en-GB"/>
        </w:rPr>
      </w:pPr>
      <w:r w:rsidRPr="002E38BC">
        <w:rPr>
          <w:b/>
          <w:bCs/>
          <w:lang w:val="en-GB"/>
        </w:rPr>
        <w:t xml:space="preserve">I. </w:t>
      </w:r>
      <w:r w:rsidRPr="002E38BC">
        <w:rPr>
          <w:b/>
          <w:bCs/>
          <w:lang w:val="en-GB"/>
        </w:rPr>
        <w:t>PROCEDURAL MATTERS:</w:t>
      </w:r>
    </w:p>
    <w:p w14:paraId="446E5C32" w14:textId="1E9B4D35" w:rsidR="00CB5DEC" w:rsidRPr="002E38BC" w:rsidRDefault="00CB5DEC" w:rsidP="00CB5DEC">
      <w:pPr>
        <w:spacing w:line="276" w:lineRule="auto"/>
        <w:ind w:left="0" w:firstLine="0"/>
        <w:rPr>
          <w:b/>
          <w:bCs/>
          <w:lang w:val="en-GB"/>
        </w:rPr>
      </w:pPr>
      <w:r w:rsidRPr="002E38BC">
        <w:rPr>
          <w:b/>
          <w:bCs/>
          <w:lang w:val="en-GB"/>
        </w:rPr>
        <w:t>1.</w:t>
      </w:r>
      <w:r w:rsidRPr="002E38BC">
        <w:rPr>
          <w:b/>
          <w:bCs/>
          <w:lang w:val="en-GB"/>
        </w:rPr>
        <w:t xml:space="preserve"> </w:t>
      </w:r>
      <w:r w:rsidRPr="002E38BC">
        <w:rPr>
          <w:b/>
          <w:bCs/>
          <w:lang w:val="en-GB"/>
        </w:rPr>
        <w:t xml:space="preserve">Election of a chairman, secretary and teller of votes for holding the General meeting </w:t>
      </w:r>
    </w:p>
    <w:p w14:paraId="26ABCAE1" w14:textId="77777777" w:rsidR="00CB5DEC" w:rsidRPr="002E38BC" w:rsidRDefault="00CB5DEC" w:rsidP="00CB5DEC">
      <w:pPr>
        <w:spacing w:line="276" w:lineRule="auto"/>
        <w:ind w:left="0" w:firstLine="0"/>
        <w:rPr>
          <w:lang w:val="en-GB"/>
        </w:rPr>
      </w:pPr>
    </w:p>
    <w:p w14:paraId="58D3CD71" w14:textId="00C0E5A0" w:rsidR="00CB5DEC" w:rsidRPr="002E38BC" w:rsidRDefault="00CB5DEC" w:rsidP="00CB5DEC">
      <w:pPr>
        <w:spacing w:line="276" w:lineRule="auto"/>
        <w:ind w:left="0" w:firstLine="0"/>
        <w:rPr>
          <w:lang w:val="en-GB"/>
        </w:rPr>
      </w:pPr>
      <w:r w:rsidRPr="002E38BC">
        <w:rPr>
          <w:b/>
          <w:bCs/>
          <w:lang w:val="en-GB"/>
        </w:rPr>
        <w:t>Proposed resolution:</w:t>
      </w:r>
      <w:r w:rsidRPr="002E38BC">
        <w:rPr>
          <w:lang w:val="en-GB"/>
        </w:rPr>
        <w:t xml:space="preserve"> The General meeting of shareholders elects Mr. Ivan Zhitiyanov (and in his absence – other member of the Managing Board) as Chairman, Mr. Ivan Daskalov (and Mrs. Daniela Peeva in his absence) as Secretary and Ms. Yordanka Klenovska (and in her absence – Mrs. Desislava Torozova) – for teller of votes.</w:t>
      </w:r>
    </w:p>
    <w:p w14:paraId="4B410A51" w14:textId="77777777" w:rsidR="00CB5DEC" w:rsidRPr="002E38BC" w:rsidRDefault="00CB5DEC" w:rsidP="00CB5DEC">
      <w:pPr>
        <w:spacing w:line="276" w:lineRule="auto"/>
        <w:ind w:left="0" w:firstLine="0"/>
        <w:rPr>
          <w:b/>
          <w:bCs/>
          <w:lang w:val="en-GB"/>
        </w:rPr>
      </w:pPr>
    </w:p>
    <w:p w14:paraId="3228E04B" w14:textId="77777777" w:rsidR="00CA2242" w:rsidRPr="002E38BC" w:rsidRDefault="00CA2242" w:rsidP="00CA2242">
      <w:pPr>
        <w:spacing w:after="0" w:line="240" w:lineRule="auto"/>
        <w:ind w:left="284" w:hanging="284"/>
        <w:rPr>
          <w:rFonts w:eastAsia="Times New Roman"/>
          <w:b/>
          <w:color w:val="000000" w:themeColor="text1"/>
          <w:lang w:val="en-GB"/>
        </w:rPr>
      </w:pPr>
      <w:r w:rsidRPr="002E38BC">
        <w:rPr>
          <w:rFonts w:eastAsia="Times New Roman"/>
          <w:b/>
          <w:color w:val="000000" w:themeColor="text1"/>
          <w:lang w:val="en-GB"/>
        </w:rPr>
        <w:t xml:space="preserve">Voting method: </w:t>
      </w:r>
    </w:p>
    <w:p w14:paraId="653176EF" w14:textId="77777777" w:rsidR="00CA2242" w:rsidRPr="002E38BC" w:rsidRDefault="00CA2242" w:rsidP="00CA2242">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 IN FAVOUR</w:t>
      </w:r>
    </w:p>
    <w:p w14:paraId="35AC98EC" w14:textId="77777777" w:rsidR="00CA2242" w:rsidRPr="002E38BC" w:rsidRDefault="00CA2242" w:rsidP="00CA2242">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AGAINST</w:t>
      </w:r>
    </w:p>
    <w:p w14:paraId="3973775E" w14:textId="77777777" w:rsidR="00CA2242" w:rsidRPr="002E38BC" w:rsidRDefault="00CA2242" w:rsidP="00CA2242">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ABSTENTION </w:t>
      </w:r>
    </w:p>
    <w:p w14:paraId="1DB71EA0" w14:textId="77777777" w:rsidR="00CA2242" w:rsidRPr="002E38BC" w:rsidRDefault="00CA2242" w:rsidP="00CA2242">
      <w:pPr>
        <w:spacing w:after="0" w:line="240" w:lineRule="auto"/>
        <w:ind w:left="284" w:hanging="284"/>
        <w:rPr>
          <w:rFonts w:eastAsia="Times New Roman"/>
          <w:bCs/>
          <w:i/>
          <w:iCs/>
          <w:color w:val="000000" w:themeColor="text1"/>
          <w:lang w:val="en-GB"/>
        </w:rPr>
      </w:pPr>
      <w:r w:rsidRPr="002E38BC">
        <w:rPr>
          <w:rFonts w:eastAsia="Times New Roman"/>
          <w:bCs/>
          <w:i/>
          <w:iCs/>
          <w:color w:val="000000" w:themeColor="text1"/>
          <w:lang w:val="en-GB"/>
        </w:rPr>
        <w:t>(Underline the chosen vote)</w:t>
      </w:r>
    </w:p>
    <w:p w14:paraId="73898A31" w14:textId="77777777" w:rsidR="00CB5DEC" w:rsidRPr="002E38BC" w:rsidRDefault="00CB5DEC" w:rsidP="00CB5DEC">
      <w:pPr>
        <w:spacing w:line="276" w:lineRule="auto"/>
        <w:ind w:left="0" w:firstLine="0"/>
        <w:rPr>
          <w:lang w:val="en-GB"/>
        </w:rPr>
      </w:pPr>
    </w:p>
    <w:p w14:paraId="43FD1361" w14:textId="19A04004" w:rsidR="00CB5DEC" w:rsidRPr="002E38BC" w:rsidRDefault="00CB5DEC" w:rsidP="00CA2242">
      <w:pPr>
        <w:spacing w:after="120" w:line="276" w:lineRule="auto"/>
        <w:ind w:left="0" w:firstLine="0"/>
        <w:rPr>
          <w:b/>
          <w:bCs/>
          <w:lang w:val="en-GB"/>
        </w:rPr>
      </w:pPr>
      <w:r w:rsidRPr="002E38BC">
        <w:rPr>
          <w:b/>
          <w:bCs/>
          <w:lang w:val="en-GB"/>
        </w:rPr>
        <w:t>II.</w:t>
      </w:r>
      <w:r w:rsidRPr="002E38BC">
        <w:rPr>
          <w:b/>
          <w:bCs/>
          <w:lang w:val="en-GB"/>
        </w:rPr>
        <w:t xml:space="preserve"> </w:t>
      </w:r>
      <w:r w:rsidRPr="002E38BC">
        <w:rPr>
          <w:b/>
          <w:bCs/>
          <w:lang w:val="en-GB"/>
        </w:rPr>
        <w:t>SUBJECT MATTERS:</w:t>
      </w:r>
    </w:p>
    <w:p w14:paraId="2F36657D" w14:textId="77777777" w:rsidR="00CB5DEC" w:rsidRPr="002E38BC" w:rsidRDefault="00CB5DEC" w:rsidP="00CB5DEC">
      <w:pPr>
        <w:spacing w:line="276" w:lineRule="auto"/>
        <w:ind w:left="0" w:firstLine="0"/>
        <w:rPr>
          <w:b/>
          <w:bCs/>
          <w:lang w:val="en-GB"/>
        </w:rPr>
      </w:pPr>
      <w:r w:rsidRPr="002E38BC">
        <w:rPr>
          <w:b/>
          <w:bCs/>
          <w:lang w:val="en-GB"/>
        </w:rPr>
        <w:t>1.</w:t>
      </w:r>
      <w:r w:rsidRPr="002E38BC">
        <w:rPr>
          <w:b/>
          <w:bCs/>
          <w:lang w:val="en-GB"/>
        </w:rPr>
        <w:tab/>
        <w:t xml:space="preserve">Adoption of decision for buy-back of own shares. </w:t>
      </w:r>
    </w:p>
    <w:p w14:paraId="54E02834" w14:textId="77777777" w:rsidR="00CB5DEC" w:rsidRPr="002E38BC" w:rsidRDefault="00CB5DEC" w:rsidP="00CB5DEC">
      <w:pPr>
        <w:spacing w:line="276" w:lineRule="auto"/>
        <w:ind w:left="0" w:firstLine="0"/>
        <w:rPr>
          <w:b/>
          <w:bCs/>
          <w:lang w:val="en-GB"/>
        </w:rPr>
      </w:pPr>
    </w:p>
    <w:p w14:paraId="36732AC8" w14:textId="77777777" w:rsidR="00CB5DEC" w:rsidRPr="002E38BC" w:rsidRDefault="00CB5DEC" w:rsidP="00CB5DEC">
      <w:pPr>
        <w:spacing w:line="276" w:lineRule="auto"/>
        <w:ind w:left="0" w:firstLine="0"/>
        <w:rPr>
          <w:lang w:val="en-GB"/>
        </w:rPr>
      </w:pPr>
      <w:r w:rsidRPr="002E38BC">
        <w:rPr>
          <w:b/>
          <w:bCs/>
          <w:u w:val="single"/>
          <w:lang w:val="en-GB"/>
        </w:rPr>
        <w:t xml:space="preserve">Proposal for a decision: </w:t>
      </w:r>
      <w:r w:rsidRPr="002E38BC">
        <w:rPr>
          <w:lang w:val="en-GB"/>
        </w:rPr>
        <w:t>The General Meeting of Shareholders adopts a decision to carry out a buy-back (redemption) of own shares under the following conditions:</w:t>
      </w:r>
    </w:p>
    <w:p w14:paraId="7B3D16F7" w14:textId="77777777" w:rsidR="00CB5DEC" w:rsidRPr="002E38BC" w:rsidRDefault="00CB5DEC" w:rsidP="00CB5DEC">
      <w:pPr>
        <w:spacing w:line="276" w:lineRule="auto"/>
        <w:ind w:left="0" w:firstLine="0"/>
        <w:rPr>
          <w:lang w:val="en-GB"/>
        </w:rPr>
      </w:pPr>
    </w:p>
    <w:p w14:paraId="71A6F98A" w14:textId="19015499" w:rsidR="00CB5DEC" w:rsidRPr="002E38BC" w:rsidRDefault="00CB5DEC" w:rsidP="00CA2242">
      <w:pPr>
        <w:pStyle w:val="ListParagraph"/>
        <w:numPr>
          <w:ilvl w:val="0"/>
          <w:numId w:val="28"/>
        </w:numPr>
        <w:spacing w:line="276" w:lineRule="auto"/>
        <w:ind w:left="567" w:hanging="491"/>
        <w:rPr>
          <w:lang w:val="en-GB"/>
        </w:rPr>
      </w:pPr>
      <w:r w:rsidRPr="002E38BC">
        <w:rPr>
          <w:lang w:val="en-GB"/>
        </w:rPr>
        <w:t>Maximum number of own shares subject to redemption: up to 200,000 (two hundred thousand) shares of the Company's capital;</w:t>
      </w:r>
    </w:p>
    <w:p w14:paraId="2DC00E0F" w14:textId="519E3D65" w:rsidR="00CB5DEC" w:rsidRPr="002E38BC" w:rsidRDefault="00CB5DEC" w:rsidP="00CA2242">
      <w:pPr>
        <w:pStyle w:val="ListParagraph"/>
        <w:numPr>
          <w:ilvl w:val="0"/>
          <w:numId w:val="28"/>
        </w:numPr>
        <w:spacing w:line="276" w:lineRule="auto"/>
        <w:ind w:left="567" w:hanging="491"/>
        <w:rPr>
          <w:lang w:val="en-GB"/>
        </w:rPr>
      </w:pPr>
      <w:r w:rsidRPr="002E38BC">
        <w:rPr>
          <w:lang w:val="en-GB"/>
        </w:rPr>
        <w:t>Deadline for performing the buy-back - not later than 31.12.2025.</w:t>
      </w:r>
    </w:p>
    <w:p w14:paraId="3BE810B8" w14:textId="19A87B06" w:rsidR="00CB5DEC" w:rsidRPr="002E38BC" w:rsidRDefault="00CB5DEC" w:rsidP="00CA2242">
      <w:pPr>
        <w:pStyle w:val="ListParagraph"/>
        <w:numPr>
          <w:ilvl w:val="0"/>
          <w:numId w:val="28"/>
        </w:numPr>
        <w:spacing w:line="276" w:lineRule="auto"/>
        <w:ind w:left="567" w:hanging="491"/>
        <w:rPr>
          <w:lang w:val="en-GB"/>
        </w:rPr>
      </w:pPr>
      <w:r w:rsidRPr="002E38BC">
        <w:rPr>
          <w:lang w:val="en-GB"/>
        </w:rPr>
        <w:t>Deadline for payment of the purchased shares - according to the applicable legislation. The General meeting of shareholders authorizes the company's Managing Board to conduct an unlimited number of buy-back procedures within the term, subject to compliance with the terms and conditions of this decision and the Public Offering of Securities Act.</w:t>
      </w:r>
    </w:p>
    <w:p w14:paraId="50D63052" w14:textId="24ED8033" w:rsidR="00CB5DEC" w:rsidRPr="002E38BC" w:rsidRDefault="00CB5DEC" w:rsidP="00CA2242">
      <w:pPr>
        <w:pStyle w:val="ListParagraph"/>
        <w:numPr>
          <w:ilvl w:val="0"/>
          <w:numId w:val="28"/>
        </w:numPr>
        <w:spacing w:line="276" w:lineRule="auto"/>
        <w:ind w:left="567" w:hanging="491"/>
        <w:rPr>
          <w:lang w:val="en-GB"/>
        </w:rPr>
      </w:pPr>
      <w:r w:rsidRPr="002E38BC">
        <w:rPr>
          <w:lang w:val="en-GB"/>
        </w:rPr>
        <w:t>Minimum buy-back price: BGN 7.40 (seven levs and forty cents).</w:t>
      </w:r>
    </w:p>
    <w:p w14:paraId="44088C96" w14:textId="52E22B3E" w:rsidR="00CB5DEC" w:rsidRPr="002E38BC" w:rsidRDefault="00CB5DEC" w:rsidP="00CA2242">
      <w:pPr>
        <w:pStyle w:val="ListParagraph"/>
        <w:numPr>
          <w:ilvl w:val="0"/>
          <w:numId w:val="28"/>
        </w:numPr>
        <w:spacing w:line="276" w:lineRule="auto"/>
        <w:ind w:left="567" w:hanging="491"/>
        <w:rPr>
          <w:lang w:val="en-GB"/>
        </w:rPr>
      </w:pPr>
      <w:r w:rsidRPr="002E38BC">
        <w:rPr>
          <w:lang w:val="en-GB"/>
        </w:rPr>
        <w:t>Maximum buy-back price: up to BGN 15 (fifteen levs).</w:t>
      </w:r>
    </w:p>
    <w:p w14:paraId="17062552" w14:textId="52AC20E6" w:rsidR="00CB5DEC" w:rsidRPr="002E38BC" w:rsidRDefault="00CB5DEC" w:rsidP="00CA2242">
      <w:pPr>
        <w:pStyle w:val="ListParagraph"/>
        <w:numPr>
          <w:ilvl w:val="0"/>
          <w:numId w:val="28"/>
        </w:numPr>
        <w:spacing w:line="276" w:lineRule="auto"/>
        <w:ind w:left="567" w:hanging="491"/>
        <w:rPr>
          <w:lang w:val="en-GB"/>
        </w:rPr>
      </w:pPr>
      <w:r w:rsidRPr="002E38BC">
        <w:rPr>
          <w:lang w:val="en-GB"/>
        </w:rPr>
        <w:t>The General meeting of shareholders authorizes the Company's Managing Board to adopt, within the period determined by the General meeting of shareholders, specific decisions regarding the minimum and maximum value of one share for the buy-back for each specific procedure and within the ranges approved by the General meeting. During the term of each specific procedure, depending on the market conditions, the Managing Board may, at its discretion, change the price of the buyback, within the limits set by the general meeting of shareholders.</w:t>
      </w:r>
    </w:p>
    <w:p w14:paraId="61D2718F" w14:textId="151B4741" w:rsidR="00CB5DEC" w:rsidRPr="002E38BC" w:rsidRDefault="00CB5DEC" w:rsidP="00CA2242">
      <w:pPr>
        <w:pStyle w:val="ListParagraph"/>
        <w:numPr>
          <w:ilvl w:val="0"/>
          <w:numId w:val="28"/>
        </w:numPr>
        <w:spacing w:line="276" w:lineRule="auto"/>
        <w:ind w:left="567" w:hanging="491"/>
        <w:rPr>
          <w:lang w:val="en-GB"/>
        </w:rPr>
      </w:pPr>
      <w:r w:rsidRPr="002E38BC">
        <w:rPr>
          <w:lang w:val="en-GB"/>
        </w:rPr>
        <w:t>Investment intermediary to carry out the buyback: the AGM authorizes the Company's Managing Board to choose an Investment intermediary to carry out the buyback of own shares for each specific buy-back procedure.</w:t>
      </w:r>
    </w:p>
    <w:p w14:paraId="615B72AF" w14:textId="37812FF8" w:rsidR="00CB5DEC" w:rsidRPr="002E38BC" w:rsidRDefault="00CB5DEC" w:rsidP="00CA2242">
      <w:pPr>
        <w:pStyle w:val="ListParagraph"/>
        <w:numPr>
          <w:ilvl w:val="0"/>
          <w:numId w:val="28"/>
        </w:numPr>
        <w:spacing w:line="276" w:lineRule="auto"/>
        <w:ind w:left="567" w:hanging="491"/>
        <w:rPr>
          <w:lang w:val="en-GB"/>
        </w:rPr>
      </w:pPr>
      <w:r w:rsidRPr="002E38BC">
        <w:rPr>
          <w:lang w:val="en-GB"/>
        </w:rPr>
        <w:t>Purpose of the buyback: investment activity.</w:t>
      </w:r>
    </w:p>
    <w:p w14:paraId="0C4B8775" w14:textId="598F1DF0" w:rsidR="00CB5DEC" w:rsidRPr="002E38BC" w:rsidRDefault="00CB5DEC" w:rsidP="00CA2242">
      <w:pPr>
        <w:pStyle w:val="ListParagraph"/>
        <w:numPr>
          <w:ilvl w:val="0"/>
          <w:numId w:val="28"/>
        </w:numPr>
        <w:spacing w:line="276" w:lineRule="auto"/>
        <w:ind w:left="567" w:hanging="491"/>
        <w:rPr>
          <w:lang w:val="en-GB"/>
        </w:rPr>
      </w:pPr>
      <w:r w:rsidRPr="002E38BC">
        <w:rPr>
          <w:lang w:val="en-GB"/>
        </w:rPr>
        <w:t>The General Meeting of Shareholders authorizes the Managing Board to determine all other specific parameters of the repurchase and to perform all necessary legal and factual actions in compliance with the General Meeting of Shareholders’ decision, including conducting an unlimited number of redemption procedures, subject to compliance with the terms of the General Meeting of shareholders’ decision and the applicable legislation, to determine the initial and final term for redemption, as well as the duration of each specific procedure.</w:t>
      </w:r>
    </w:p>
    <w:p w14:paraId="48984BDA" w14:textId="548891E8" w:rsidR="00CB5DEC" w:rsidRPr="002E38BC" w:rsidRDefault="00CB5DEC" w:rsidP="00CA2242">
      <w:pPr>
        <w:pStyle w:val="ListParagraph"/>
        <w:numPr>
          <w:ilvl w:val="0"/>
          <w:numId w:val="28"/>
        </w:numPr>
        <w:spacing w:line="276" w:lineRule="auto"/>
        <w:ind w:left="567" w:hanging="491"/>
        <w:rPr>
          <w:lang w:val="en-GB"/>
        </w:rPr>
      </w:pPr>
      <w:r w:rsidRPr="002E38BC">
        <w:rPr>
          <w:lang w:val="en-GB"/>
        </w:rPr>
        <w:t xml:space="preserve">The General Meeting of Shareholders authorizes the Managing Board to dispose of the purchased shares after carrying out the buyback, in accordance with the applicable legislation. </w:t>
      </w:r>
    </w:p>
    <w:p w14:paraId="6C49E709" w14:textId="77777777" w:rsidR="00CA2242" w:rsidRPr="002E38BC" w:rsidRDefault="00CA2242" w:rsidP="00CA2242">
      <w:pPr>
        <w:spacing w:after="0" w:line="240" w:lineRule="auto"/>
        <w:ind w:left="0" w:firstLine="566"/>
        <w:rPr>
          <w:rFonts w:eastAsia="Times New Roman"/>
          <w:b/>
          <w:color w:val="000000" w:themeColor="text1"/>
          <w:lang w:val="en-GB"/>
        </w:rPr>
      </w:pPr>
    </w:p>
    <w:p w14:paraId="3FD91E09" w14:textId="79452283" w:rsidR="00CA2242" w:rsidRPr="002E38BC" w:rsidRDefault="00CA2242" w:rsidP="00CA2242">
      <w:pPr>
        <w:spacing w:after="0" w:line="240" w:lineRule="auto"/>
        <w:ind w:left="284" w:hanging="284"/>
        <w:rPr>
          <w:rFonts w:eastAsia="Times New Roman"/>
          <w:b/>
          <w:color w:val="000000" w:themeColor="text1"/>
          <w:lang w:val="en-GB"/>
        </w:rPr>
      </w:pPr>
      <w:r w:rsidRPr="002E38BC">
        <w:rPr>
          <w:rFonts w:eastAsia="Times New Roman"/>
          <w:b/>
          <w:color w:val="000000" w:themeColor="text1"/>
          <w:lang w:val="en-GB"/>
        </w:rPr>
        <w:lastRenderedPageBreak/>
        <w:t xml:space="preserve">Voting method: </w:t>
      </w:r>
    </w:p>
    <w:p w14:paraId="0762136B" w14:textId="77777777" w:rsidR="00CA2242" w:rsidRPr="002E38BC" w:rsidRDefault="00CA2242" w:rsidP="00CA2242">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 IN FAVOUR</w:t>
      </w:r>
    </w:p>
    <w:p w14:paraId="588FA2AC" w14:textId="77777777" w:rsidR="00CA2242" w:rsidRPr="002E38BC" w:rsidRDefault="00CA2242" w:rsidP="00CA2242">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AGAINST</w:t>
      </w:r>
    </w:p>
    <w:p w14:paraId="1960802C" w14:textId="77777777" w:rsidR="00CA2242" w:rsidRPr="002E38BC" w:rsidRDefault="00CA2242" w:rsidP="00CA2242">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ABSTENTION </w:t>
      </w:r>
    </w:p>
    <w:p w14:paraId="2621C9BD" w14:textId="77777777" w:rsidR="00CA2242" w:rsidRPr="002E38BC" w:rsidRDefault="00CA2242" w:rsidP="00CA2242">
      <w:pPr>
        <w:spacing w:after="0" w:line="240" w:lineRule="auto"/>
        <w:ind w:left="284" w:hanging="284"/>
        <w:rPr>
          <w:rFonts w:eastAsia="Times New Roman"/>
          <w:bCs/>
          <w:i/>
          <w:iCs/>
          <w:color w:val="000000" w:themeColor="text1"/>
          <w:lang w:val="en-GB"/>
        </w:rPr>
      </w:pPr>
      <w:r w:rsidRPr="002E38BC">
        <w:rPr>
          <w:rFonts w:eastAsia="Times New Roman"/>
          <w:bCs/>
          <w:i/>
          <w:iCs/>
          <w:color w:val="000000" w:themeColor="text1"/>
          <w:lang w:val="en-GB"/>
        </w:rPr>
        <w:t>(Underline the chosen vote)</w:t>
      </w:r>
    </w:p>
    <w:p w14:paraId="5620D589" w14:textId="77777777" w:rsidR="00CA2242" w:rsidRPr="002E38BC" w:rsidRDefault="00CA2242" w:rsidP="00CA2242">
      <w:pPr>
        <w:spacing w:after="0" w:line="240" w:lineRule="auto"/>
        <w:ind w:left="284" w:hanging="284"/>
        <w:rPr>
          <w:rFonts w:eastAsia="Times New Roman"/>
          <w:bCs/>
          <w:i/>
          <w:iCs/>
          <w:color w:val="000000" w:themeColor="text1"/>
          <w:lang w:val="en-GB"/>
        </w:rPr>
      </w:pPr>
    </w:p>
    <w:p w14:paraId="322012F1" w14:textId="77777777" w:rsidR="00CA2242" w:rsidRPr="002E38BC" w:rsidRDefault="00CA2242" w:rsidP="00CA2242">
      <w:pPr>
        <w:spacing w:after="0" w:line="240" w:lineRule="auto"/>
        <w:ind w:left="284" w:hanging="284"/>
        <w:rPr>
          <w:rFonts w:eastAsia="Times New Roman"/>
          <w:bCs/>
          <w:i/>
          <w:iCs/>
          <w:color w:val="000000" w:themeColor="text1"/>
          <w:lang w:val="en-GB"/>
        </w:rPr>
      </w:pPr>
    </w:p>
    <w:p w14:paraId="75459FCC" w14:textId="77777777" w:rsidR="00CA2242" w:rsidRPr="002E38BC" w:rsidRDefault="00CA2242" w:rsidP="00CA2242">
      <w:pPr>
        <w:spacing w:after="0" w:line="240" w:lineRule="auto"/>
        <w:ind w:left="31" w:firstLine="0"/>
        <w:rPr>
          <w:rFonts w:eastAsia="Times New Roman"/>
          <w:color w:val="000000" w:themeColor="text1"/>
          <w:lang w:val="en-GB"/>
        </w:rPr>
      </w:pPr>
      <w:r w:rsidRPr="002E38BC">
        <w:rPr>
          <w:rFonts w:eastAsia="Times New Roman"/>
          <w:color w:val="000000" w:themeColor="text1"/>
          <w:lang w:val="en-GB"/>
        </w:rPr>
        <w:t>I am aware that according to Art. 115, para. 6 of the POSA, in order for my vote exercised with this declaration to be valid</w:t>
      </w:r>
      <w:r w:rsidRPr="002E38BC">
        <w:rPr>
          <w:rStyle w:val="FootnoteReference"/>
          <w:rFonts w:eastAsia="Times New Roman"/>
          <w:color w:val="000000" w:themeColor="text1"/>
          <w:lang w:val="en-GB"/>
        </w:rPr>
        <w:t xml:space="preserve"> </w:t>
      </w:r>
      <w:r w:rsidRPr="002E38BC">
        <w:rPr>
          <w:rStyle w:val="FootnoteReference"/>
          <w:rFonts w:eastAsia="Times New Roman"/>
          <w:color w:val="000000" w:themeColor="text1"/>
          <w:lang w:val="en-GB"/>
        </w:rPr>
        <w:footnoteReference w:id="2"/>
      </w:r>
      <w:r w:rsidRPr="002E38BC">
        <w:rPr>
          <w:rFonts w:eastAsia="Times New Roman"/>
          <w:color w:val="000000" w:themeColor="text1"/>
          <w:lang w:val="en-GB"/>
        </w:rPr>
        <w:t>, the declaration along with the documents specified in the rules for voting by correspondence and described in the invitation for convening the Extraordinary General Meeting of Shareholders of Telelink Business Services Group AD, convened for 13</w:t>
      </w:r>
      <w:r w:rsidRPr="002E38BC">
        <w:rPr>
          <w:rFonts w:eastAsia="Times New Roman"/>
          <w:color w:val="000000" w:themeColor="text1"/>
          <w:vertAlign w:val="superscript"/>
          <w:lang w:val="en-GB"/>
        </w:rPr>
        <w:t xml:space="preserve">th </w:t>
      </w:r>
      <w:r w:rsidRPr="002E38BC">
        <w:rPr>
          <w:rFonts w:eastAsia="Times New Roman"/>
          <w:color w:val="000000" w:themeColor="text1"/>
          <w:lang w:val="en-GB"/>
        </w:rPr>
        <w:t>of February 2025 at 10:00 a.m. (Eastern European Standard Time EET = UTC+2 (Coordinated Universal Time UTC)), and in the absence of a quorum on that date - for 28</w:t>
      </w:r>
      <w:r w:rsidRPr="002E38BC">
        <w:rPr>
          <w:rFonts w:eastAsia="Times New Roman"/>
          <w:color w:val="000000" w:themeColor="text1"/>
          <w:vertAlign w:val="superscript"/>
          <w:lang w:val="en-GB"/>
        </w:rPr>
        <w:t>th</w:t>
      </w:r>
      <w:r w:rsidRPr="002E38BC">
        <w:rPr>
          <w:rFonts w:eastAsia="Times New Roman"/>
          <w:color w:val="000000" w:themeColor="text1"/>
          <w:lang w:val="en-GB"/>
        </w:rPr>
        <w:t xml:space="preserve"> of February 2025 at 10:00 a.m. (Eastern European  Time EET) = UTC+2 (Coordinated Universal Time UTC)), shall be received by Telelink Business Services Group AD in one of the ways indicated in the invitation at the latest on the day, preceding the date of the General Meeting.</w:t>
      </w:r>
    </w:p>
    <w:p w14:paraId="33F6EE4F" w14:textId="77777777" w:rsidR="00CA2242" w:rsidRPr="002E38BC" w:rsidRDefault="00CA2242" w:rsidP="00CA2242">
      <w:pPr>
        <w:spacing w:after="0" w:line="240" w:lineRule="auto"/>
        <w:ind w:left="284" w:hanging="284"/>
        <w:rPr>
          <w:rFonts w:eastAsia="Times New Roman"/>
          <w:bCs/>
          <w:color w:val="000000" w:themeColor="text1"/>
          <w:lang w:val="en-GB"/>
        </w:rPr>
      </w:pPr>
    </w:p>
    <w:p w14:paraId="15DDFDF5" w14:textId="77777777" w:rsidR="00CB5DEC" w:rsidRPr="002E38BC" w:rsidRDefault="00CB5DEC" w:rsidP="00CB5DEC">
      <w:pPr>
        <w:spacing w:line="276" w:lineRule="auto"/>
        <w:ind w:left="0" w:firstLine="0"/>
        <w:rPr>
          <w:b/>
          <w:bCs/>
          <w:lang w:val="en-GB"/>
        </w:rPr>
      </w:pPr>
    </w:p>
    <w:p w14:paraId="286F157A" w14:textId="38D5B24A" w:rsidR="00CA2242" w:rsidRPr="002E38BC" w:rsidRDefault="00CA2242" w:rsidP="00CA2242">
      <w:pPr>
        <w:pStyle w:val="NoSpacing"/>
        <w:ind w:left="0" w:firstLine="0"/>
        <w:jc w:val="center"/>
        <w:rPr>
          <w:rFonts w:eastAsia="Times New Roman"/>
          <w:b/>
          <w:bCs/>
          <w:lang w:val="en-GB"/>
        </w:rPr>
      </w:pPr>
      <w:r w:rsidRPr="002E38BC">
        <w:rPr>
          <w:rFonts w:eastAsia="Times New Roman"/>
          <w:b/>
          <w:bCs/>
          <w:lang w:val="en-GB"/>
        </w:rPr>
        <w:t>Date: __.__.202</w:t>
      </w:r>
      <w:r w:rsidRPr="002E38BC">
        <w:rPr>
          <w:rFonts w:eastAsia="Times New Roman"/>
          <w:b/>
          <w:bCs/>
          <w:lang w:val="en-GB"/>
        </w:rPr>
        <w:t>5</w:t>
      </w:r>
    </w:p>
    <w:p w14:paraId="4897A9FC" w14:textId="77777777" w:rsidR="00CA2242" w:rsidRPr="002E38BC" w:rsidRDefault="00CA2242" w:rsidP="00CA2242">
      <w:pPr>
        <w:pStyle w:val="NoSpacing"/>
        <w:ind w:left="0" w:firstLine="0"/>
        <w:jc w:val="center"/>
        <w:rPr>
          <w:rFonts w:eastAsia="Times New Roman"/>
          <w:b/>
          <w:bCs/>
          <w:lang w:val="en-GB"/>
        </w:rPr>
      </w:pPr>
    </w:p>
    <w:p w14:paraId="7D60F904" w14:textId="77777777" w:rsidR="00CA2242" w:rsidRPr="002E38BC" w:rsidRDefault="00CA2242" w:rsidP="00CA2242">
      <w:pPr>
        <w:pStyle w:val="NoSpacing"/>
        <w:ind w:left="0" w:firstLine="0"/>
        <w:jc w:val="center"/>
        <w:rPr>
          <w:rFonts w:eastAsia="Times New Roman"/>
          <w:b/>
          <w:bCs/>
          <w:lang w:val="en-GB"/>
        </w:rPr>
      </w:pPr>
    </w:p>
    <w:p w14:paraId="0C3E11CE" w14:textId="77777777" w:rsidR="00CA2242" w:rsidRPr="002E38BC" w:rsidRDefault="00CA2242" w:rsidP="00CA2242">
      <w:pPr>
        <w:pStyle w:val="NoSpacing"/>
        <w:ind w:left="0" w:firstLine="0"/>
        <w:jc w:val="center"/>
        <w:rPr>
          <w:rFonts w:eastAsia="Times New Roman"/>
          <w:b/>
          <w:bCs/>
          <w:lang w:val="en-GB"/>
        </w:rPr>
      </w:pPr>
      <w:r w:rsidRPr="002E38BC">
        <w:rPr>
          <w:rFonts w:eastAsia="Times New Roman"/>
          <w:b/>
          <w:bCs/>
          <w:lang w:val="en-GB"/>
        </w:rPr>
        <w:t>DECLARATOR:</w:t>
      </w:r>
    </w:p>
    <w:p w14:paraId="443DCF59" w14:textId="77777777" w:rsidR="00CA2242" w:rsidRPr="002E38BC" w:rsidRDefault="00CA2242" w:rsidP="00CA2242">
      <w:pPr>
        <w:pStyle w:val="NoSpacing"/>
        <w:ind w:left="0" w:firstLine="0"/>
        <w:jc w:val="center"/>
        <w:rPr>
          <w:rFonts w:eastAsia="Times New Roman"/>
          <w:lang w:val="en-GB"/>
        </w:rPr>
      </w:pPr>
    </w:p>
    <w:p w14:paraId="12485610" w14:textId="77777777" w:rsidR="00CA2242" w:rsidRPr="002E38BC" w:rsidRDefault="00CA2242" w:rsidP="00CA2242">
      <w:pPr>
        <w:pStyle w:val="NoSpacing"/>
        <w:ind w:left="0" w:firstLine="0"/>
        <w:jc w:val="center"/>
        <w:rPr>
          <w:rFonts w:eastAsia="Times New Roman"/>
          <w:lang w:val="en-GB"/>
        </w:rPr>
      </w:pPr>
    </w:p>
    <w:p w14:paraId="7C1A5749" w14:textId="77777777" w:rsidR="00CA2242" w:rsidRPr="002E38BC" w:rsidRDefault="00CA2242" w:rsidP="00CA2242">
      <w:pPr>
        <w:pStyle w:val="NoSpacing"/>
        <w:ind w:left="0" w:firstLine="0"/>
        <w:jc w:val="center"/>
        <w:rPr>
          <w:rFonts w:eastAsia="Times New Roman"/>
          <w:lang w:val="en-GB"/>
        </w:rPr>
      </w:pPr>
    </w:p>
    <w:p w14:paraId="1993838F" w14:textId="77777777" w:rsidR="00CA2242" w:rsidRPr="002E38BC" w:rsidRDefault="00CA2242" w:rsidP="00CA2242">
      <w:pPr>
        <w:pStyle w:val="NoSpacing"/>
        <w:ind w:left="0" w:firstLine="0"/>
        <w:jc w:val="center"/>
        <w:rPr>
          <w:rFonts w:eastAsia="Times New Roman"/>
          <w:b/>
          <w:lang w:val="en-GB"/>
        </w:rPr>
      </w:pPr>
      <w:r w:rsidRPr="002E38BC">
        <w:rPr>
          <w:rFonts w:eastAsia="Times New Roman"/>
          <w:b/>
          <w:lang w:val="en-GB"/>
        </w:rPr>
        <w:t>..........................................................</w:t>
      </w:r>
    </w:p>
    <w:p w14:paraId="4B2AB820" w14:textId="77777777" w:rsidR="00CA2242" w:rsidRPr="002E38BC" w:rsidRDefault="00CA2242" w:rsidP="00CA2242">
      <w:pPr>
        <w:pStyle w:val="NoSpacing"/>
        <w:ind w:left="0" w:firstLine="0"/>
        <w:jc w:val="center"/>
        <w:rPr>
          <w:rFonts w:eastAsia="Times New Roman"/>
          <w:i/>
          <w:iCs/>
          <w:lang w:val="en-GB"/>
        </w:rPr>
      </w:pPr>
      <w:r w:rsidRPr="002E38BC">
        <w:rPr>
          <w:rFonts w:eastAsia="Times New Roman"/>
          <w:i/>
          <w:iCs/>
          <w:lang w:val="en-GB"/>
        </w:rPr>
        <w:t>(signature)</w:t>
      </w:r>
    </w:p>
    <w:p w14:paraId="40E67FC9" w14:textId="77777777" w:rsidR="00CA2242" w:rsidRPr="002E38BC" w:rsidRDefault="00CA2242" w:rsidP="002E38BC">
      <w:pPr>
        <w:pStyle w:val="NoSpacing"/>
        <w:ind w:left="567" w:firstLine="0"/>
        <w:jc w:val="center"/>
        <w:rPr>
          <w:rFonts w:eastAsia="Times New Roman"/>
          <w:i/>
          <w:iCs/>
          <w:lang w:val="en-GB"/>
        </w:rPr>
      </w:pPr>
    </w:p>
    <w:p w14:paraId="65C12BE4" w14:textId="77777777" w:rsidR="00CA2242" w:rsidRPr="002E38BC" w:rsidRDefault="00CA2242" w:rsidP="00CA2242">
      <w:pPr>
        <w:pStyle w:val="NoSpacing"/>
        <w:ind w:left="0" w:firstLine="0"/>
        <w:jc w:val="center"/>
        <w:rPr>
          <w:rFonts w:eastAsia="Times New Roman"/>
          <w:i/>
          <w:iCs/>
          <w:lang w:val="en-GB"/>
        </w:rPr>
      </w:pPr>
      <w:r w:rsidRPr="002E38BC">
        <w:rPr>
          <w:rFonts w:eastAsia="Times New Roman"/>
          <w:b/>
          <w:bCs/>
          <w:lang w:val="en-GB"/>
        </w:rPr>
        <w:t>……………………………………………</w:t>
      </w:r>
    </w:p>
    <w:p w14:paraId="22DDD320" w14:textId="3EBDBCEB" w:rsidR="00CB5DEC" w:rsidRPr="002E38BC" w:rsidRDefault="00CA2242" w:rsidP="00CA2242">
      <w:pPr>
        <w:spacing w:line="276" w:lineRule="auto"/>
        <w:ind w:left="0" w:firstLine="0"/>
        <w:jc w:val="center"/>
        <w:rPr>
          <w:b/>
          <w:bCs/>
          <w:lang w:val="en-GB"/>
        </w:rPr>
      </w:pPr>
      <w:r w:rsidRPr="002E38BC">
        <w:rPr>
          <w:rFonts w:eastAsia="Times New Roman"/>
          <w:i/>
          <w:iCs/>
          <w:lang w:val="en-GB"/>
        </w:rPr>
        <w:t>(full name)</w:t>
      </w:r>
    </w:p>
    <w:p w14:paraId="3BB82C04" w14:textId="77777777" w:rsidR="00CB5DEC" w:rsidRPr="002E38BC" w:rsidRDefault="00CB5DEC" w:rsidP="00CB5DEC">
      <w:pPr>
        <w:spacing w:line="240" w:lineRule="auto"/>
        <w:ind w:left="0" w:firstLine="0"/>
        <w:rPr>
          <w:lang w:val="en-GB"/>
        </w:rPr>
      </w:pPr>
    </w:p>
    <w:p w14:paraId="29956A8C" w14:textId="77777777" w:rsidR="008C74B0" w:rsidRPr="002E38BC" w:rsidRDefault="008C74B0" w:rsidP="00CB5DEC">
      <w:pPr>
        <w:spacing w:line="240" w:lineRule="auto"/>
        <w:rPr>
          <w:lang w:val="en-GB"/>
        </w:rPr>
      </w:pPr>
    </w:p>
    <w:sectPr w:rsidR="008C74B0" w:rsidRPr="002E38BC" w:rsidSect="00CB5DEC">
      <w:headerReference w:type="default" r:id="rId8"/>
      <w:footerReference w:type="default" r:id="rId9"/>
      <w:pgSz w:w="11906" w:h="16838"/>
      <w:pgMar w:top="1417" w:right="849" w:bottom="1417" w:left="1276" w:header="284"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BB14C" w14:textId="77777777" w:rsidR="005865DC" w:rsidRDefault="005865DC" w:rsidP="008C74B0">
      <w:pPr>
        <w:spacing w:after="0" w:line="240" w:lineRule="auto"/>
      </w:pPr>
      <w:r>
        <w:separator/>
      </w:r>
    </w:p>
  </w:endnote>
  <w:endnote w:type="continuationSeparator" w:id="0">
    <w:p w14:paraId="64BF0835" w14:textId="77777777" w:rsidR="005865DC" w:rsidRDefault="005865DC" w:rsidP="008C7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T Commons">
    <w:altName w:val="Calibri"/>
    <w:panose1 w:val="02000506040000020004"/>
    <w:charset w:val="00"/>
    <w:family w:val="modern"/>
    <w:notTrueType/>
    <w:pitch w:val="variable"/>
    <w:sig w:usb0="A000027F" w:usb1="5000A4FB"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915" w:type="dxa"/>
      <w:tblInd w:w="-851"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992"/>
    </w:tblGrid>
    <w:tr w:rsidR="000F2D4B" w14:paraId="1A81DDFB" w14:textId="77777777" w:rsidTr="000F2D4B">
      <w:tc>
        <w:tcPr>
          <w:tcW w:w="9923" w:type="dxa"/>
          <w:tcBorders>
            <w:top w:val="single" w:sz="12" w:space="0" w:color="0067E7"/>
            <w:left w:val="nil"/>
            <w:bottom w:val="nil"/>
            <w:right w:val="nil"/>
          </w:tcBorders>
          <w:vAlign w:val="center"/>
        </w:tcPr>
        <w:p w14:paraId="0060D80F" w14:textId="77777777" w:rsidR="000F2D4B" w:rsidRDefault="000F2D4B" w:rsidP="000F2D4B">
          <w:pPr>
            <w:pStyle w:val="Footer"/>
            <w:rPr>
              <w:rFonts w:ascii="TT Commons" w:hAnsi="TT Commons"/>
              <w:kern w:val="2"/>
              <w:lang w:eastAsia="en-US"/>
              <w14:ligatures w14:val="standardContextual"/>
            </w:rPr>
          </w:pPr>
        </w:p>
      </w:tc>
      <w:tc>
        <w:tcPr>
          <w:tcW w:w="992" w:type="dxa"/>
          <w:tcBorders>
            <w:top w:val="single" w:sz="12" w:space="0" w:color="0067E7"/>
            <w:left w:val="nil"/>
            <w:bottom w:val="nil"/>
            <w:right w:val="nil"/>
          </w:tcBorders>
          <w:vAlign w:val="center"/>
          <w:hideMark/>
        </w:tcPr>
        <w:p w14:paraId="1E4D6755" w14:textId="77777777" w:rsidR="000F2D4B" w:rsidRDefault="00000000" w:rsidP="000F2D4B">
          <w:pPr>
            <w:pStyle w:val="Footer"/>
            <w:ind w:left="284"/>
            <w:jc w:val="right"/>
            <w:rPr>
              <w:rFonts w:ascii="TT Commons" w:hAnsi="TT Commons"/>
              <w:lang w:eastAsia="en-US"/>
            </w:rPr>
          </w:pPr>
          <w:sdt>
            <w:sdtPr>
              <w:rPr>
                <w:rFonts w:ascii="TT Commons" w:hAnsi="TT Commons"/>
                <w:kern w:val="2"/>
                <w:lang w:eastAsia="en-US"/>
                <w14:ligatures w14:val="standardContextual"/>
              </w:rPr>
              <w:id w:val="-1558307228"/>
              <w:docPartObj>
                <w:docPartGallery w:val="Page Numbers (Top of Page)"/>
                <w:docPartUnique/>
              </w:docPartObj>
            </w:sdtPr>
            <w:sdtContent>
              <w:r w:rsidR="000F2D4B">
                <w:rPr>
                  <w:rFonts w:ascii="TT Commons" w:hAnsi="TT Commons"/>
                  <w:kern w:val="2"/>
                  <w:lang w:eastAsia="en-US"/>
                  <w14:ligatures w14:val="standardContextual"/>
                </w:rPr>
                <w:fldChar w:fldCharType="begin"/>
              </w:r>
              <w:r w:rsidR="000F2D4B">
                <w:rPr>
                  <w:rFonts w:ascii="TT Commons" w:hAnsi="TT Commons"/>
                  <w:kern w:val="2"/>
                  <w:lang w:eastAsia="en-US"/>
                  <w14:ligatures w14:val="standardContextual"/>
                </w:rPr>
                <w:instrText>PAGE</w:instrText>
              </w:r>
              <w:r w:rsidR="000F2D4B">
                <w:rPr>
                  <w:rFonts w:ascii="TT Commons" w:hAnsi="TT Commons"/>
                  <w:kern w:val="2"/>
                  <w:lang w:eastAsia="en-US"/>
                  <w14:ligatures w14:val="standardContextual"/>
                </w:rPr>
                <w:fldChar w:fldCharType="separate"/>
              </w:r>
              <w:r w:rsidR="000F2D4B">
                <w:rPr>
                  <w:rFonts w:ascii="TT Commons" w:hAnsi="TT Commons"/>
                  <w:kern w:val="2"/>
                  <w:lang w:eastAsia="en-US"/>
                  <w14:ligatures w14:val="standardContextual"/>
                </w:rPr>
                <w:t>1</w:t>
              </w:r>
              <w:r w:rsidR="000F2D4B">
                <w:rPr>
                  <w:rFonts w:ascii="TT Commons" w:hAnsi="TT Commons"/>
                  <w:kern w:val="2"/>
                  <w:lang w:eastAsia="en-US"/>
                  <w14:ligatures w14:val="standardContextual"/>
                </w:rPr>
                <w:fldChar w:fldCharType="end"/>
              </w:r>
              <w:r w:rsidR="000F2D4B">
                <w:rPr>
                  <w:rFonts w:ascii="TT Commons" w:hAnsi="TT Commons"/>
                  <w:kern w:val="2"/>
                  <w:lang w:eastAsia="en-US"/>
                  <w14:ligatures w14:val="standardContextual"/>
                </w:rPr>
                <w:t xml:space="preserve"> | </w:t>
              </w:r>
              <w:r w:rsidR="000F2D4B">
                <w:rPr>
                  <w:rFonts w:ascii="TT Commons" w:hAnsi="TT Commons"/>
                  <w:kern w:val="2"/>
                  <w:lang w:eastAsia="en-US"/>
                  <w14:ligatures w14:val="standardContextual"/>
                </w:rPr>
                <w:fldChar w:fldCharType="begin"/>
              </w:r>
              <w:r w:rsidR="000F2D4B">
                <w:rPr>
                  <w:rFonts w:ascii="TT Commons" w:hAnsi="TT Commons"/>
                  <w:kern w:val="2"/>
                  <w:lang w:eastAsia="en-US"/>
                  <w14:ligatures w14:val="standardContextual"/>
                </w:rPr>
                <w:instrText>NUMPAGES</w:instrText>
              </w:r>
              <w:r w:rsidR="000F2D4B">
                <w:rPr>
                  <w:rFonts w:ascii="TT Commons" w:hAnsi="TT Commons"/>
                  <w:kern w:val="2"/>
                  <w:lang w:eastAsia="en-US"/>
                  <w14:ligatures w14:val="standardContextual"/>
                </w:rPr>
                <w:fldChar w:fldCharType="separate"/>
              </w:r>
              <w:r w:rsidR="000F2D4B">
                <w:rPr>
                  <w:rFonts w:ascii="TT Commons" w:hAnsi="TT Commons"/>
                  <w:kern w:val="2"/>
                  <w:lang w:eastAsia="en-US"/>
                  <w14:ligatures w14:val="standardContextual"/>
                </w:rPr>
                <w:t>1</w:t>
              </w:r>
              <w:r w:rsidR="000F2D4B">
                <w:rPr>
                  <w:rFonts w:ascii="TT Commons" w:hAnsi="TT Commons"/>
                  <w:kern w:val="2"/>
                  <w:lang w:eastAsia="en-US"/>
                  <w14:ligatures w14:val="standardContextual"/>
                </w:rPr>
                <w:fldChar w:fldCharType="end"/>
              </w:r>
            </w:sdtContent>
          </w:sdt>
        </w:p>
      </w:tc>
    </w:tr>
  </w:tbl>
  <w:p w14:paraId="5F8F4398" w14:textId="77777777" w:rsidR="000F2D4B" w:rsidRDefault="000F2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DF002" w14:textId="77777777" w:rsidR="005865DC" w:rsidRDefault="005865DC" w:rsidP="008C74B0">
      <w:pPr>
        <w:spacing w:after="0" w:line="240" w:lineRule="auto"/>
      </w:pPr>
      <w:r>
        <w:separator/>
      </w:r>
    </w:p>
  </w:footnote>
  <w:footnote w:type="continuationSeparator" w:id="0">
    <w:p w14:paraId="3DD34F1E" w14:textId="77777777" w:rsidR="005865DC" w:rsidRDefault="005865DC" w:rsidP="008C74B0">
      <w:pPr>
        <w:spacing w:after="0" w:line="240" w:lineRule="auto"/>
      </w:pPr>
      <w:r>
        <w:continuationSeparator/>
      </w:r>
    </w:p>
  </w:footnote>
  <w:footnote w:id="1">
    <w:p w14:paraId="5EB40A1D" w14:textId="5072CB03" w:rsidR="00CA2242" w:rsidRPr="00CA2242" w:rsidRDefault="00CA2242">
      <w:pPr>
        <w:pStyle w:val="FootnoteText"/>
      </w:pPr>
      <w:r>
        <w:rPr>
          <w:rStyle w:val="FootnoteReference"/>
        </w:rPr>
        <w:footnoteRef/>
      </w:r>
      <w:r>
        <w:t xml:space="preserve"> </w:t>
      </w:r>
      <w:proofErr w:type="spellStart"/>
      <w:r w:rsidRPr="002E0CF1">
        <w:t>Number</w:t>
      </w:r>
      <w:proofErr w:type="spellEnd"/>
      <w:r w:rsidRPr="002E0CF1">
        <w:t xml:space="preserve"> </w:t>
      </w:r>
      <w:r w:rsidRPr="002E0CF1">
        <w:t xml:space="preserve">of </w:t>
      </w:r>
      <w:proofErr w:type="spellStart"/>
      <w:r w:rsidRPr="002E0CF1">
        <w:t>voting</w:t>
      </w:r>
      <w:proofErr w:type="spellEnd"/>
      <w:r w:rsidRPr="002E0CF1">
        <w:t xml:space="preserve"> </w:t>
      </w:r>
      <w:proofErr w:type="spellStart"/>
      <w:r w:rsidRPr="002E0CF1">
        <w:t>rights</w:t>
      </w:r>
      <w:proofErr w:type="spellEnd"/>
      <w:r w:rsidRPr="002E0CF1">
        <w:t xml:space="preserve"> </w:t>
      </w:r>
      <w:proofErr w:type="spellStart"/>
      <w:r w:rsidRPr="002E0CF1">
        <w:t>is</w:t>
      </w:r>
      <w:proofErr w:type="spellEnd"/>
      <w:r w:rsidRPr="002E0CF1">
        <w:t xml:space="preserve"> </w:t>
      </w:r>
      <w:proofErr w:type="spellStart"/>
      <w:r w:rsidRPr="002E0CF1">
        <w:t>indicated</w:t>
      </w:r>
      <w:proofErr w:type="spellEnd"/>
      <w:r w:rsidRPr="002E0CF1">
        <w:t xml:space="preserve"> </w:t>
      </w:r>
      <w:proofErr w:type="spellStart"/>
      <w:r w:rsidRPr="002E0CF1">
        <w:t>only</w:t>
      </w:r>
      <w:proofErr w:type="spellEnd"/>
      <w:r w:rsidRPr="002E0CF1">
        <w:t xml:space="preserve"> </w:t>
      </w:r>
      <w:proofErr w:type="spellStart"/>
      <w:r w:rsidRPr="002E0CF1">
        <w:t>if</w:t>
      </w:r>
      <w:proofErr w:type="spellEnd"/>
      <w:r w:rsidRPr="002E0CF1">
        <w:t xml:space="preserve"> </w:t>
      </w:r>
      <w:proofErr w:type="spellStart"/>
      <w:r w:rsidRPr="002E0CF1">
        <w:t>it</w:t>
      </w:r>
      <w:proofErr w:type="spellEnd"/>
      <w:r w:rsidRPr="002E0CF1">
        <w:t xml:space="preserve"> </w:t>
      </w:r>
      <w:proofErr w:type="spellStart"/>
      <w:r w:rsidRPr="002E0CF1">
        <w:t>does</w:t>
      </w:r>
      <w:proofErr w:type="spellEnd"/>
      <w:r w:rsidRPr="002E0CF1">
        <w:t xml:space="preserve"> </w:t>
      </w:r>
      <w:proofErr w:type="spellStart"/>
      <w:r w:rsidRPr="002E0CF1">
        <w:t>not</w:t>
      </w:r>
      <w:proofErr w:type="spellEnd"/>
      <w:r w:rsidRPr="002E0CF1">
        <w:t xml:space="preserve"> </w:t>
      </w:r>
      <w:proofErr w:type="spellStart"/>
      <w:r w:rsidRPr="002E0CF1">
        <w:t>match</w:t>
      </w:r>
      <w:proofErr w:type="spellEnd"/>
      <w:r w:rsidRPr="002E0CF1">
        <w:t xml:space="preserve"> </w:t>
      </w:r>
      <w:proofErr w:type="spellStart"/>
      <w:r w:rsidRPr="002E0CF1">
        <w:t>the</w:t>
      </w:r>
      <w:proofErr w:type="spellEnd"/>
      <w:r w:rsidRPr="002E0CF1">
        <w:t xml:space="preserve"> </w:t>
      </w:r>
      <w:proofErr w:type="spellStart"/>
      <w:r w:rsidRPr="002E0CF1">
        <w:t>number</w:t>
      </w:r>
      <w:proofErr w:type="spellEnd"/>
      <w:r w:rsidRPr="002E0CF1">
        <w:t xml:space="preserve"> of </w:t>
      </w:r>
      <w:proofErr w:type="spellStart"/>
      <w:r w:rsidRPr="002E0CF1">
        <w:t>shares</w:t>
      </w:r>
      <w:proofErr w:type="spellEnd"/>
      <w:r w:rsidRPr="002E0CF1">
        <w:t xml:space="preserve"> </w:t>
      </w:r>
      <w:proofErr w:type="spellStart"/>
      <w:r w:rsidRPr="002E0CF1">
        <w:t>owned</w:t>
      </w:r>
      <w:proofErr w:type="spellEnd"/>
    </w:p>
  </w:footnote>
  <w:footnote w:id="2">
    <w:p w14:paraId="0B105B9C" w14:textId="77777777" w:rsidR="00CA2242" w:rsidRDefault="00CA2242" w:rsidP="002E38BC">
      <w:pPr>
        <w:pStyle w:val="FootnoteText"/>
        <w:ind w:left="142"/>
        <w:rPr>
          <w:sz w:val="18"/>
          <w:szCs w:val="18"/>
        </w:rPr>
      </w:pPr>
      <w:r w:rsidRPr="00B9710C">
        <w:rPr>
          <w:rStyle w:val="FootnoteReference"/>
          <w:sz w:val="18"/>
          <w:szCs w:val="18"/>
        </w:rPr>
        <w:footnoteRef/>
      </w:r>
      <w:r w:rsidRPr="00B9710C">
        <w:rPr>
          <w:sz w:val="18"/>
          <w:szCs w:val="18"/>
        </w:rPr>
        <w:t xml:space="preserve"> </w:t>
      </w:r>
      <w:r>
        <w:rPr>
          <w:sz w:val="18"/>
          <w:szCs w:val="18"/>
          <w:lang w:val="en-US"/>
        </w:rPr>
        <w:t xml:space="preserve">The right to vote in the General </w:t>
      </w:r>
      <w:r w:rsidRPr="00255ACF">
        <w:rPr>
          <w:sz w:val="18"/>
          <w:szCs w:val="18"/>
        </w:rPr>
        <w:t>Meeting</w:t>
      </w:r>
      <w:r>
        <w:rPr>
          <w:sz w:val="18"/>
          <w:szCs w:val="18"/>
          <w:lang w:val="en-US"/>
        </w:rPr>
        <w:t xml:space="preserve"> can be exercised through</w:t>
      </w:r>
      <w:r>
        <w:rPr>
          <w:sz w:val="18"/>
          <w:szCs w:val="18"/>
        </w:rPr>
        <w:t>:</w:t>
      </w:r>
    </w:p>
    <w:p w14:paraId="0D9724F3" w14:textId="77777777" w:rsidR="00CA2242" w:rsidRDefault="00CA2242" w:rsidP="002E38BC">
      <w:pPr>
        <w:pStyle w:val="FootnoteText"/>
        <w:ind w:left="142"/>
        <w:rPr>
          <w:sz w:val="18"/>
          <w:szCs w:val="18"/>
          <w:lang w:val="en-US"/>
        </w:rPr>
      </w:pPr>
      <w:r>
        <w:rPr>
          <w:sz w:val="18"/>
          <w:szCs w:val="18"/>
          <w:lang w:val="en-US"/>
        </w:rPr>
        <w:t>A. an explicit, written, notarized statement of intent, sent by mail or courier; or</w:t>
      </w:r>
    </w:p>
    <w:p w14:paraId="7A71375F" w14:textId="77777777" w:rsidR="00CA2242" w:rsidRDefault="00CA2242" w:rsidP="002E38BC">
      <w:pPr>
        <w:pStyle w:val="FootnoteText"/>
        <w:ind w:left="142"/>
        <w:rPr>
          <w:lang w:val="en-US"/>
        </w:rPr>
      </w:pPr>
      <w:r>
        <w:rPr>
          <w:sz w:val="18"/>
          <w:szCs w:val="18"/>
          <w:lang w:val="en-US"/>
        </w:rPr>
        <w:t xml:space="preserve">B. electronic document /electronic image/ of the statement, which must be signed with a qualified electronic signature /QES/, </w:t>
      </w:r>
      <w:r w:rsidRPr="007E473C">
        <w:rPr>
          <w:sz w:val="18"/>
          <w:szCs w:val="18"/>
          <w:lang w:val="en-US"/>
        </w:rPr>
        <w:t>sent by 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BD42B" w14:textId="5046CAFB" w:rsidR="000F2D4B" w:rsidRDefault="000F2D4B" w:rsidP="000F2D4B">
    <w:pPr>
      <w:pStyle w:val="Header"/>
      <w:ind w:left="0"/>
      <w:jc w:val="center"/>
    </w:pPr>
    <w:r>
      <w:rPr>
        <w:noProof/>
        <w14:ligatures w14:val="standardContextual"/>
      </w:rPr>
      <w:drawing>
        <wp:inline distT="0" distB="0" distL="0" distR="0" wp14:anchorId="46E5E576" wp14:editId="54274337">
          <wp:extent cx="1347340" cy="575584"/>
          <wp:effectExtent l="0" t="0" r="5715" b="0"/>
          <wp:docPr id="813034480" name="Picture 813034480"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font, logo, graphics&#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27557" r="27249"/>
                  <a:stretch/>
                </pic:blipFill>
                <pic:spPr bwMode="auto">
                  <a:xfrm>
                    <a:off x="0" y="0"/>
                    <a:ext cx="1357588" cy="57996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14DD"/>
    <w:multiLevelType w:val="multilevel"/>
    <w:tmpl w:val="B9882F86"/>
    <w:lvl w:ilvl="0">
      <w:start w:val="12"/>
      <w:numFmt w:val="decimal"/>
      <w:lvlText w:val="%1."/>
      <w:lvlJc w:val="left"/>
      <w:pPr>
        <w:tabs>
          <w:tab w:val="num" w:pos="1211"/>
        </w:tabs>
        <w:ind w:left="1211" w:hanging="360"/>
      </w:pPr>
      <w:rPr>
        <w:b/>
        <w:bCs/>
      </w:r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1" w15:restartNumberingAfterBreak="0">
    <w:nsid w:val="0E114A74"/>
    <w:multiLevelType w:val="multilevel"/>
    <w:tmpl w:val="21FE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B85B33"/>
    <w:multiLevelType w:val="multilevel"/>
    <w:tmpl w:val="B4A6BC22"/>
    <w:lvl w:ilvl="0">
      <w:start w:val="1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B0E60"/>
    <w:multiLevelType w:val="multilevel"/>
    <w:tmpl w:val="45B8F6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C768F4"/>
    <w:multiLevelType w:val="multilevel"/>
    <w:tmpl w:val="51B61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B31A76"/>
    <w:multiLevelType w:val="multilevel"/>
    <w:tmpl w:val="BAD28B9C"/>
    <w:lvl w:ilvl="0">
      <w:start w:val="9"/>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617CDE"/>
    <w:multiLevelType w:val="multilevel"/>
    <w:tmpl w:val="453C621A"/>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56390C"/>
    <w:multiLevelType w:val="multilevel"/>
    <w:tmpl w:val="7D9AFE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113D65"/>
    <w:multiLevelType w:val="multilevel"/>
    <w:tmpl w:val="0CB261F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FA307A"/>
    <w:multiLevelType w:val="hybridMultilevel"/>
    <w:tmpl w:val="8F2647C0"/>
    <w:lvl w:ilvl="0" w:tplc="E68ABE5E">
      <w:start w:val="1"/>
      <w:numFmt w:val="decimal"/>
      <w:lvlText w:val="%1."/>
      <w:lvlJc w:val="left"/>
      <w:pPr>
        <w:ind w:left="1188" w:hanging="580"/>
      </w:pPr>
      <w:rPr>
        <w:rFonts w:hint="default"/>
      </w:rPr>
    </w:lvl>
    <w:lvl w:ilvl="1" w:tplc="04020019" w:tentative="1">
      <w:start w:val="1"/>
      <w:numFmt w:val="lowerLetter"/>
      <w:lvlText w:val="%2."/>
      <w:lvlJc w:val="left"/>
      <w:pPr>
        <w:ind w:left="1688" w:hanging="360"/>
      </w:pPr>
    </w:lvl>
    <w:lvl w:ilvl="2" w:tplc="0402001B" w:tentative="1">
      <w:start w:val="1"/>
      <w:numFmt w:val="lowerRoman"/>
      <w:lvlText w:val="%3."/>
      <w:lvlJc w:val="right"/>
      <w:pPr>
        <w:ind w:left="2408" w:hanging="180"/>
      </w:pPr>
    </w:lvl>
    <w:lvl w:ilvl="3" w:tplc="0402000F" w:tentative="1">
      <w:start w:val="1"/>
      <w:numFmt w:val="decimal"/>
      <w:lvlText w:val="%4."/>
      <w:lvlJc w:val="left"/>
      <w:pPr>
        <w:ind w:left="3128" w:hanging="360"/>
      </w:pPr>
    </w:lvl>
    <w:lvl w:ilvl="4" w:tplc="04020019" w:tentative="1">
      <w:start w:val="1"/>
      <w:numFmt w:val="lowerLetter"/>
      <w:lvlText w:val="%5."/>
      <w:lvlJc w:val="left"/>
      <w:pPr>
        <w:ind w:left="3848" w:hanging="360"/>
      </w:pPr>
    </w:lvl>
    <w:lvl w:ilvl="5" w:tplc="0402001B" w:tentative="1">
      <w:start w:val="1"/>
      <w:numFmt w:val="lowerRoman"/>
      <w:lvlText w:val="%6."/>
      <w:lvlJc w:val="right"/>
      <w:pPr>
        <w:ind w:left="4568" w:hanging="180"/>
      </w:pPr>
    </w:lvl>
    <w:lvl w:ilvl="6" w:tplc="0402000F" w:tentative="1">
      <w:start w:val="1"/>
      <w:numFmt w:val="decimal"/>
      <w:lvlText w:val="%7."/>
      <w:lvlJc w:val="left"/>
      <w:pPr>
        <w:ind w:left="5288" w:hanging="360"/>
      </w:pPr>
    </w:lvl>
    <w:lvl w:ilvl="7" w:tplc="04020019" w:tentative="1">
      <w:start w:val="1"/>
      <w:numFmt w:val="lowerLetter"/>
      <w:lvlText w:val="%8."/>
      <w:lvlJc w:val="left"/>
      <w:pPr>
        <w:ind w:left="6008" w:hanging="360"/>
      </w:pPr>
    </w:lvl>
    <w:lvl w:ilvl="8" w:tplc="0402001B" w:tentative="1">
      <w:start w:val="1"/>
      <w:numFmt w:val="lowerRoman"/>
      <w:lvlText w:val="%9."/>
      <w:lvlJc w:val="right"/>
      <w:pPr>
        <w:ind w:left="6728" w:hanging="180"/>
      </w:pPr>
    </w:lvl>
  </w:abstractNum>
  <w:abstractNum w:abstractNumId="10" w15:restartNumberingAfterBreak="0">
    <w:nsid w:val="2A511751"/>
    <w:multiLevelType w:val="hybridMultilevel"/>
    <w:tmpl w:val="CB9A8B2E"/>
    <w:lvl w:ilvl="0" w:tplc="9C607D2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F685462"/>
    <w:multiLevelType w:val="multilevel"/>
    <w:tmpl w:val="E7D45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D940EE"/>
    <w:multiLevelType w:val="multilevel"/>
    <w:tmpl w:val="34BC7368"/>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426041"/>
    <w:multiLevelType w:val="multilevel"/>
    <w:tmpl w:val="D78C8D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FC61FB"/>
    <w:multiLevelType w:val="hybridMultilevel"/>
    <w:tmpl w:val="20E2F0A0"/>
    <w:lvl w:ilvl="0" w:tplc="E280F826">
      <w:start w:val="1"/>
      <w:numFmt w:val="decimal"/>
      <w:lvlText w:val="%1."/>
      <w:lvlJc w:val="left"/>
      <w:pPr>
        <w:ind w:left="720" w:hanging="360"/>
      </w:pPr>
    </w:lvl>
    <w:lvl w:ilvl="1" w:tplc="623AC39E">
      <w:start w:val="1"/>
      <w:numFmt w:val="lowerLetter"/>
      <w:lvlText w:val="%2."/>
      <w:lvlJc w:val="left"/>
      <w:pPr>
        <w:ind w:left="1440" w:hanging="360"/>
      </w:pPr>
    </w:lvl>
    <w:lvl w:ilvl="2" w:tplc="2B1086E6">
      <w:start w:val="1"/>
      <w:numFmt w:val="lowerRoman"/>
      <w:lvlText w:val="%3."/>
      <w:lvlJc w:val="right"/>
      <w:pPr>
        <w:ind w:left="2160" w:hanging="180"/>
      </w:pPr>
    </w:lvl>
    <w:lvl w:ilvl="3" w:tplc="9FC608C4">
      <w:start w:val="1"/>
      <w:numFmt w:val="decimal"/>
      <w:lvlText w:val="%4."/>
      <w:lvlJc w:val="left"/>
      <w:pPr>
        <w:ind w:left="2880" w:hanging="360"/>
      </w:pPr>
    </w:lvl>
    <w:lvl w:ilvl="4" w:tplc="93A234D6">
      <w:start w:val="1"/>
      <w:numFmt w:val="lowerLetter"/>
      <w:lvlText w:val="%5."/>
      <w:lvlJc w:val="left"/>
      <w:pPr>
        <w:ind w:left="3600" w:hanging="360"/>
      </w:pPr>
    </w:lvl>
    <w:lvl w:ilvl="5" w:tplc="5404B1E2">
      <w:start w:val="1"/>
      <w:numFmt w:val="lowerRoman"/>
      <w:lvlText w:val="%6."/>
      <w:lvlJc w:val="right"/>
      <w:pPr>
        <w:ind w:left="4320" w:hanging="180"/>
      </w:pPr>
    </w:lvl>
    <w:lvl w:ilvl="6" w:tplc="9E6AD090">
      <w:start w:val="1"/>
      <w:numFmt w:val="decimal"/>
      <w:lvlText w:val="%7."/>
      <w:lvlJc w:val="left"/>
      <w:pPr>
        <w:ind w:left="5040" w:hanging="360"/>
      </w:pPr>
    </w:lvl>
    <w:lvl w:ilvl="7" w:tplc="DE6EB448">
      <w:start w:val="1"/>
      <w:numFmt w:val="lowerLetter"/>
      <w:lvlText w:val="%8."/>
      <w:lvlJc w:val="left"/>
      <w:pPr>
        <w:ind w:left="5760" w:hanging="360"/>
      </w:pPr>
    </w:lvl>
    <w:lvl w:ilvl="8" w:tplc="DABCF810">
      <w:start w:val="1"/>
      <w:numFmt w:val="lowerRoman"/>
      <w:lvlText w:val="%9."/>
      <w:lvlJc w:val="right"/>
      <w:pPr>
        <w:ind w:left="6480" w:hanging="180"/>
      </w:pPr>
    </w:lvl>
  </w:abstractNum>
  <w:abstractNum w:abstractNumId="15" w15:restartNumberingAfterBreak="0">
    <w:nsid w:val="36790758"/>
    <w:multiLevelType w:val="multilevel"/>
    <w:tmpl w:val="EC229A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EA77B5"/>
    <w:multiLevelType w:val="multilevel"/>
    <w:tmpl w:val="9FFAC254"/>
    <w:lvl w:ilvl="0">
      <w:start w:val="10"/>
      <w:numFmt w:val="decimal"/>
      <w:lvlText w:val="%1."/>
      <w:lvlJc w:val="left"/>
      <w:pPr>
        <w:tabs>
          <w:tab w:val="num" w:pos="1353"/>
        </w:tabs>
        <w:ind w:left="1353" w:hanging="360"/>
      </w:pPr>
      <w:rPr>
        <w:b/>
        <w:bCs/>
      </w:r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17" w15:restartNumberingAfterBreak="0">
    <w:nsid w:val="370D2920"/>
    <w:multiLevelType w:val="hybridMultilevel"/>
    <w:tmpl w:val="EB58274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378D5285"/>
    <w:multiLevelType w:val="multilevel"/>
    <w:tmpl w:val="74EAAAE2"/>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7E6553"/>
    <w:multiLevelType w:val="hybridMultilevel"/>
    <w:tmpl w:val="DC46F62A"/>
    <w:lvl w:ilvl="0" w:tplc="DF58C5A4">
      <w:start w:val="1"/>
      <w:numFmt w:val="upperRoman"/>
      <w:lvlText w:val="%1."/>
      <w:lvlJc w:val="left"/>
      <w:pPr>
        <w:ind w:left="748" w:hanging="72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20" w15:restartNumberingAfterBreak="0">
    <w:nsid w:val="4B216D6C"/>
    <w:multiLevelType w:val="hybridMultilevel"/>
    <w:tmpl w:val="23E6971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4DC23FF6"/>
    <w:multiLevelType w:val="multilevel"/>
    <w:tmpl w:val="C39A73C0"/>
    <w:lvl w:ilvl="0">
      <w:start w:val="1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600E9A"/>
    <w:multiLevelType w:val="hybridMultilevel"/>
    <w:tmpl w:val="B63240F2"/>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23" w15:restartNumberingAfterBreak="0">
    <w:nsid w:val="5BF552E0"/>
    <w:multiLevelType w:val="hybridMultilevel"/>
    <w:tmpl w:val="A050CD56"/>
    <w:lvl w:ilvl="0" w:tplc="087A6D60">
      <w:start w:val="1"/>
      <w:numFmt w:val="decimal"/>
      <w:lvlText w:val="%1."/>
      <w:lvlJc w:val="left"/>
      <w:pPr>
        <w:ind w:left="720" w:hanging="360"/>
      </w:pPr>
    </w:lvl>
    <w:lvl w:ilvl="1" w:tplc="5CA6AA12">
      <w:start w:val="1"/>
      <w:numFmt w:val="lowerLetter"/>
      <w:lvlText w:val="%2."/>
      <w:lvlJc w:val="left"/>
      <w:pPr>
        <w:ind w:left="1440" w:hanging="360"/>
      </w:pPr>
    </w:lvl>
    <w:lvl w:ilvl="2" w:tplc="F4367E12">
      <w:start w:val="1"/>
      <w:numFmt w:val="lowerRoman"/>
      <w:lvlText w:val="%3."/>
      <w:lvlJc w:val="right"/>
      <w:pPr>
        <w:ind w:left="2160" w:hanging="180"/>
      </w:pPr>
    </w:lvl>
    <w:lvl w:ilvl="3" w:tplc="05889A92">
      <w:start w:val="1"/>
      <w:numFmt w:val="decimal"/>
      <w:lvlText w:val="%4."/>
      <w:lvlJc w:val="left"/>
      <w:pPr>
        <w:ind w:left="2880" w:hanging="360"/>
      </w:pPr>
    </w:lvl>
    <w:lvl w:ilvl="4" w:tplc="534E2B78">
      <w:start w:val="1"/>
      <w:numFmt w:val="lowerLetter"/>
      <w:lvlText w:val="%5."/>
      <w:lvlJc w:val="left"/>
      <w:pPr>
        <w:ind w:left="3600" w:hanging="360"/>
      </w:pPr>
    </w:lvl>
    <w:lvl w:ilvl="5" w:tplc="1604E6AC">
      <w:start w:val="1"/>
      <w:numFmt w:val="lowerRoman"/>
      <w:lvlText w:val="%6."/>
      <w:lvlJc w:val="right"/>
      <w:pPr>
        <w:ind w:left="4320" w:hanging="180"/>
      </w:pPr>
    </w:lvl>
    <w:lvl w:ilvl="6" w:tplc="D0E0DA66">
      <w:start w:val="1"/>
      <w:numFmt w:val="decimal"/>
      <w:lvlText w:val="%7."/>
      <w:lvlJc w:val="left"/>
      <w:pPr>
        <w:ind w:left="5040" w:hanging="360"/>
      </w:pPr>
    </w:lvl>
    <w:lvl w:ilvl="7" w:tplc="12082906">
      <w:start w:val="1"/>
      <w:numFmt w:val="lowerLetter"/>
      <w:lvlText w:val="%8."/>
      <w:lvlJc w:val="left"/>
      <w:pPr>
        <w:ind w:left="5760" w:hanging="360"/>
      </w:pPr>
    </w:lvl>
    <w:lvl w:ilvl="8" w:tplc="0F326232">
      <w:start w:val="1"/>
      <w:numFmt w:val="lowerRoman"/>
      <w:lvlText w:val="%9."/>
      <w:lvlJc w:val="right"/>
      <w:pPr>
        <w:ind w:left="6480" w:hanging="180"/>
      </w:pPr>
    </w:lvl>
  </w:abstractNum>
  <w:abstractNum w:abstractNumId="24" w15:restartNumberingAfterBreak="0">
    <w:nsid w:val="6BB4216F"/>
    <w:multiLevelType w:val="hybridMultilevel"/>
    <w:tmpl w:val="5AFA81FE"/>
    <w:lvl w:ilvl="0" w:tplc="1C7AD1E8">
      <w:numFmt w:val="bullet"/>
      <w:lvlText w:val="•"/>
      <w:lvlJc w:val="left"/>
      <w:pPr>
        <w:ind w:left="1070" w:hanging="710"/>
      </w:pPr>
      <w:rPr>
        <w:rFonts w:ascii="Tahoma" w:eastAsia="Tahoma" w:hAnsi="Tahoma" w:cs="Tahoma"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74A94E9D"/>
    <w:multiLevelType w:val="multilevel"/>
    <w:tmpl w:val="2D2C55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DD3ACF"/>
    <w:multiLevelType w:val="multilevel"/>
    <w:tmpl w:val="A5289FA2"/>
    <w:lvl w:ilvl="0">
      <w:start w:val="1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AE071F"/>
    <w:multiLevelType w:val="multilevel"/>
    <w:tmpl w:val="B2388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8145293">
    <w:abstractNumId w:val="14"/>
  </w:num>
  <w:num w:numId="2" w16cid:durableId="1803889762">
    <w:abstractNumId w:val="23"/>
  </w:num>
  <w:num w:numId="3" w16cid:durableId="360131814">
    <w:abstractNumId w:val="22"/>
  </w:num>
  <w:num w:numId="4" w16cid:durableId="1580557092">
    <w:abstractNumId w:val="17"/>
  </w:num>
  <w:num w:numId="5" w16cid:durableId="177622347">
    <w:abstractNumId w:val="9"/>
  </w:num>
  <w:num w:numId="6" w16cid:durableId="1605915936">
    <w:abstractNumId w:val="19"/>
  </w:num>
  <w:num w:numId="7" w16cid:durableId="1795368660">
    <w:abstractNumId w:val="27"/>
  </w:num>
  <w:num w:numId="8" w16cid:durableId="117067908">
    <w:abstractNumId w:val="15"/>
  </w:num>
  <w:num w:numId="9" w16cid:durableId="805318849">
    <w:abstractNumId w:val="13"/>
  </w:num>
  <w:num w:numId="10" w16cid:durableId="762608749">
    <w:abstractNumId w:val="25"/>
  </w:num>
  <w:num w:numId="11" w16cid:durableId="2142838878">
    <w:abstractNumId w:val="18"/>
  </w:num>
  <w:num w:numId="12" w16cid:durableId="2021007657">
    <w:abstractNumId w:val="6"/>
  </w:num>
  <w:num w:numId="13" w16cid:durableId="1236629434">
    <w:abstractNumId w:val="8"/>
  </w:num>
  <w:num w:numId="14" w16cid:durableId="255984668">
    <w:abstractNumId w:val="12"/>
  </w:num>
  <w:num w:numId="15" w16cid:durableId="1702704323">
    <w:abstractNumId w:val="5"/>
  </w:num>
  <w:num w:numId="16" w16cid:durableId="325518833">
    <w:abstractNumId w:val="16"/>
  </w:num>
  <w:num w:numId="17" w16cid:durableId="820079728">
    <w:abstractNumId w:val="26"/>
  </w:num>
  <w:num w:numId="18" w16cid:durableId="1025592674">
    <w:abstractNumId w:val="0"/>
  </w:num>
  <w:num w:numId="19" w16cid:durableId="829709752">
    <w:abstractNumId w:val="2"/>
  </w:num>
  <w:num w:numId="20" w16cid:durableId="1151553823">
    <w:abstractNumId w:val="21"/>
  </w:num>
  <w:num w:numId="21" w16cid:durableId="1372731539">
    <w:abstractNumId w:val="4"/>
  </w:num>
  <w:num w:numId="22" w16cid:durableId="1060712103">
    <w:abstractNumId w:val="1"/>
  </w:num>
  <w:num w:numId="23" w16cid:durableId="1402172852">
    <w:abstractNumId w:val="11"/>
  </w:num>
  <w:num w:numId="24" w16cid:durableId="79957982">
    <w:abstractNumId w:val="7"/>
  </w:num>
  <w:num w:numId="25" w16cid:durableId="205290678">
    <w:abstractNumId w:val="3"/>
  </w:num>
  <w:num w:numId="26" w16cid:durableId="1459883377">
    <w:abstractNumId w:val="10"/>
  </w:num>
  <w:num w:numId="27" w16cid:durableId="1707022976">
    <w:abstractNumId w:val="20"/>
  </w:num>
  <w:num w:numId="28" w16cid:durableId="165537967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4B0"/>
    <w:rsid w:val="00024A24"/>
    <w:rsid w:val="000F0DC3"/>
    <w:rsid w:val="000F2D4B"/>
    <w:rsid w:val="000F40DE"/>
    <w:rsid w:val="000F5017"/>
    <w:rsid w:val="000F7487"/>
    <w:rsid w:val="00125BA5"/>
    <w:rsid w:val="00166A1E"/>
    <w:rsid w:val="00187844"/>
    <w:rsid w:val="001A0F0B"/>
    <w:rsid w:val="0023729A"/>
    <w:rsid w:val="00260456"/>
    <w:rsid w:val="00295F37"/>
    <w:rsid w:val="002D7E90"/>
    <w:rsid w:val="002E38BC"/>
    <w:rsid w:val="0035271C"/>
    <w:rsid w:val="003618E1"/>
    <w:rsid w:val="003E2723"/>
    <w:rsid w:val="004075D1"/>
    <w:rsid w:val="004746C9"/>
    <w:rsid w:val="004C35FC"/>
    <w:rsid w:val="004D6AAE"/>
    <w:rsid w:val="004E6BD2"/>
    <w:rsid w:val="005865DC"/>
    <w:rsid w:val="0060080F"/>
    <w:rsid w:val="00611C12"/>
    <w:rsid w:val="00652EB4"/>
    <w:rsid w:val="00664C01"/>
    <w:rsid w:val="0069045B"/>
    <w:rsid w:val="006F1F97"/>
    <w:rsid w:val="00744456"/>
    <w:rsid w:val="007928BA"/>
    <w:rsid w:val="0087264E"/>
    <w:rsid w:val="0087277E"/>
    <w:rsid w:val="00880B30"/>
    <w:rsid w:val="008877E5"/>
    <w:rsid w:val="00895B93"/>
    <w:rsid w:val="008C1A91"/>
    <w:rsid w:val="008C74B0"/>
    <w:rsid w:val="008F6397"/>
    <w:rsid w:val="009865DD"/>
    <w:rsid w:val="009B3665"/>
    <w:rsid w:val="009D2926"/>
    <w:rsid w:val="009E1317"/>
    <w:rsid w:val="009F635D"/>
    <w:rsid w:val="00A319B1"/>
    <w:rsid w:val="00A6124E"/>
    <w:rsid w:val="00A65530"/>
    <w:rsid w:val="00A65799"/>
    <w:rsid w:val="00A73757"/>
    <w:rsid w:val="00A76BC6"/>
    <w:rsid w:val="00A945D9"/>
    <w:rsid w:val="00A96B38"/>
    <w:rsid w:val="00AB12A2"/>
    <w:rsid w:val="00AF0AA6"/>
    <w:rsid w:val="00B6628C"/>
    <w:rsid w:val="00B81CD9"/>
    <w:rsid w:val="00C06BE5"/>
    <w:rsid w:val="00C34D8F"/>
    <w:rsid w:val="00C73A90"/>
    <w:rsid w:val="00CA2242"/>
    <w:rsid w:val="00CB5DEC"/>
    <w:rsid w:val="00CD6B18"/>
    <w:rsid w:val="00CE0611"/>
    <w:rsid w:val="00D11716"/>
    <w:rsid w:val="00D467C4"/>
    <w:rsid w:val="00D63357"/>
    <w:rsid w:val="00D80D63"/>
    <w:rsid w:val="00D92B3B"/>
    <w:rsid w:val="00DD176E"/>
    <w:rsid w:val="00E2526A"/>
    <w:rsid w:val="00E70A70"/>
    <w:rsid w:val="00E976F3"/>
    <w:rsid w:val="00EA2294"/>
    <w:rsid w:val="00EB7968"/>
    <w:rsid w:val="00EE39E8"/>
    <w:rsid w:val="00EE6131"/>
    <w:rsid w:val="00F111FD"/>
    <w:rsid w:val="00F27495"/>
    <w:rsid w:val="00F71563"/>
    <w:rsid w:val="01446F42"/>
    <w:rsid w:val="0145D0A8"/>
    <w:rsid w:val="01FAEED5"/>
    <w:rsid w:val="028A36B7"/>
    <w:rsid w:val="03C2C7E4"/>
    <w:rsid w:val="04223058"/>
    <w:rsid w:val="04751872"/>
    <w:rsid w:val="04840A02"/>
    <w:rsid w:val="04ADFE8E"/>
    <w:rsid w:val="04F6A75B"/>
    <w:rsid w:val="06FB52C0"/>
    <w:rsid w:val="07D4D321"/>
    <w:rsid w:val="07E8D238"/>
    <w:rsid w:val="07FF72C3"/>
    <w:rsid w:val="0AC88FF2"/>
    <w:rsid w:val="0D19C9D6"/>
    <w:rsid w:val="0D82DEDA"/>
    <w:rsid w:val="0E15C4D1"/>
    <w:rsid w:val="1029C4AA"/>
    <w:rsid w:val="108547DD"/>
    <w:rsid w:val="10A0DDFF"/>
    <w:rsid w:val="10FDCE5B"/>
    <w:rsid w:val="13D8F801"/>
    <w:rsid w:val="1738079A"/>
    <w:rsid w:val="19C0A660"/>
    <w:rsid w:val="1BF8916B"/>
    <w:rsid w:val="1C644E3A"/>
    <w:rsid w:val="1D9902A4"/>
    <w:rsid w:val="1F1BAAA8"/>
    <w:rsid w:val="1F34D305"/>
    <w:rsid w:val="1FC005DA"/>
    <w:rsid w:val="20B77B09"/>
    <w:rsid w:val="214CD841"/>
    <w:rsid w:val="22B8C98B"/>
    <w:rsid w:val="22BA729C"/>
    <w:rsid w:val="23CAB870"/>
    <w:rsid w:val="23F99D08"/>
    <w:rsid w:val="24847903"/>
    <w:rsid w:val="25F8A8B7"/>
    <w:rsid w:val="26155939"/>
    <w:rsid w:val="26CCBAF1"/>
    <w:rsid w:val="2790AFDA"/>
    <w:rsid w:val="27FB6CA7"/>
    <w:rsid w:val="2957EA26"/>
    <w:rsid w:val="2A39A069"/>
    <w:rsid w:val="2BE87999"/>
    <w:rsid w:val="2EB3B590"/>
    <w:rsid w:val="2FF44D3E"/>
    <w:rsid w:val="30640745"/>
    <w:rsid w:val="32875CEE"/>
    <w:rsid w:val="33B57FEB"/>
    <w:rsid w:val="3414CEB2"/>
    <w:rsid w:val="3582591A"/>
    <w:rsid w:val="35FDF240"/>
    <w:rsid w:val="36BDE419"/>
    <w:rsid w:val="3743FC19"/>
    <w:rsid w:val="3744CDDD"/>
    <w:rsid w:val="377B512F"/>
    <w:rsid w:val="37DA2B15"/>
    <w:rsid w:val="38E09E3E"/>
    <w:rsid w:val="39481CDF"/>
    <w:rsid w:val="3AD68723"/>
    <w:rsid w:val="3CAD9C38"/>
    <w:rsid w:val="3ED31435"/>
    <w:rsid w:val="402A7A58"/>
    <w:rsid w:val="41570CF8"/>
    <w:rsid w:val="42E57971"/>
    <w:rsid w:val="43855930"/>
    <w:rsid w:val="43D4539E"/>
    <w:rsid w:val="44811B07"/>
    <w:rsid w:val="44FDEB7B"/>
    <w:rsid w:val="461479BE"/>
    <w:rsid w:val="46801A3F"/>
    <w:rsid w:val="46ABCA0D"/>
    <w:rsid w:val="480BF52D"/>
    <w:rsid w:val="48B63EF3"/>
    <w:rsid w:val="4CEF5BC3"/>
    <w:rsid w:val="4D98AEAA"/>
    <w:rsid w:val="51346115"/>
    <w:rsid w:val="5274D18A"/>
    <w:rsid w:val="53BD9D28"/>
    <w:rsid w:val="54E55AB9"/>
    <w:rsid w:val="55140F45"/>
    <w:rsid w:val="5564A3AE"/>
    <w:rsid w:val="56AF832D"/>
    <w:rsid w:val="56BF1F18"/>
    <w:rsid w:val="578A7A3C"/>
    <w:rsid w:val="57BC766D"/>
    <w:rsid w:val="57D9738E"/>
    <w:rsid w:val="585AEF79"/>
    <w:rsid w:val="59B93848"/>
    <w:rsid w:val="5B56701A"/>
    <w:rsid w:val="5C428B2F"/>
    <w:rsid w:val="5CDA573B"/>
    <w:rsid w:val="5D57ED9D"/>
    <w:rsid w:val="5E0F3C4B"/>
    <w:rsid w:val="5F9F0FA6"/>
    <w:rsid w:val="5FFDCA69"/>
    <w:rsid w:val="602341C8"/>
    <w:rsid w:val="610CA6D7"/>
    <w:rsid w:val="61AE45B3"/>
    <w:rsid w:val="6434CCD8"/>
    <w:rsid w:val="6689D82C"/>
    <w:rsid w:val="69400DC9"/>
    <w:rsid w:val="69936203"/>
    <w:rsid w:val="6ADFB30E"/>
    <w:rsid w:val="6DE0130E"/>
    <w:rsid w:val="6DE0C696"/>
    <w:rsid w:val="6F9FF021"/>
    <w:rsid w:val="70D27C7D"/>
    <w:rsid w:val="71DCDD84"/>
    <w:rsid w:val="752B792A"/>
    <w:rsid w:val="77BEAF56"/>
    <w:rsid w:val="786EE6E3"/>
    <w:rsid w:val="7940DE1A"/>
    <w:rsid w:val="7D350DA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D6865"/>
  <w15:chartTrackingRefBased/>
  <w15:docId w15:val="{8D83537A-2B28-4DCC-B176-8860FA13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4B0"/>
    <w:pPr>
      <w:spacing w:after="3" w:line="355" w:lineRule="auto"/>
      <w:ind w:left="576" w:hanging="10"/>
      <w:jc w:val="both"/>
    </w:pPr>
    <w:rPr>
      <w:rFonts w:ascii="Tahoma" w:eastAsia="Tahoma" w:hAnsi="Tahoma" w:cs="Tahoma"/>
      <w:color w:val="000000"/>
      <w:kern w:val="0"/>
      <w:lang w:eastAsia="bg-BG"/>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7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C74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74B0"/>
    <w:rPr>
      <w:rFonts w:ascii="Tahoma" w:eastAsia="Tahoma" w:hAnsi="Tahoma" w:cs="Tahoma"/>
      <w:color w:val="000000"/>
      <w:kern w:val="0"/>
      <w:sz w:val="20"/>
      <w:szCs w:val="20"/>
      <w:lang w:eastAsia="bg-BG"/>
      <w14:ligatures w14:val="none"/>
    </w:rPr>
  </w:style>
  <w:style w:type="character" w:styleId="FootnoteReference">
    <w:name w:val="footnote reference"/>
    <w:basedOn w:val="DefaultParagraphFont"/>
    <w:uiPriority w:val="99"/>
    <w:semiHidden/>
    <w:unhideWhenUsed/>
    <w:rsid w:val="008C74B0"/>
    <w:rPr>
      <w:vertAlign w:val="superscript"/>
    </w:rPr>
  </w:style>
  <w:style w:type="paragraph" w:styleId="NoSpacing">
    <w:name w:val="No Spacing"/>
    <w:uiPriority w:val="1"/>
    <w:qFormat/>
    <w:rsid w:val="008C74B0"/>
    <w:pPr>
      <w:spacing w:after="0" w:line="240" w:lineRule="auto"/>
      <w:ind w:left="576" w:hanging="10"/>
      <w:jc w:val="both"/>
    </w:pPr>
    <w:rPr>
      <w:rFonts w:ascii="Tahoma" w:eastAsia="Tahoma" w:hAnsi="Tahoma" w:cs="Tahoma"/>
      <w:color w:val="000000"/>
      <w:kern w:val="0"/>
      <w:lang w:eastAsia="bg-BG"/>
      <w14:ligatures w14:val="none"/>
    </w:rPr>
  </w:style>
  <w:style w:type="character" w:customStyle="1" w:styleId="normaltextrun">
    <w:name w:val="normaltextrun"/>
    <w:basedOn w:val="DefaultParagraphFont"/>
    <w:rsid w:val="008C74B0"/>
  </w:style>
  <w:style w:type="paragraph" w:customStyle="1" w:styleId="paragraph">
    <w:name w:val="paragraph"/>
    <w:basedOn w:val="Normal"/>
    <w:rsid w:val="008C74B0"/>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0F2D4B"/>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2D4B"/>
    <w:rPr>
      <w:rFonts w:ascii="Tahoma" w:eastAsia="Tahoma" w:hAnsi="Tahoma" w:cs="Tahoma"/>
      <w:color w:val="000000"/>
      <w:kern w:val="0"/>
      <w:lang w:eastAsia="bg-BG"/>
      <w14:ligatures w14:val="none"/>
    </w:rPr>
  </w:style>
  <w:style w:type="paragraph" w:styleId="Footer">
    <w:name w:val="footer"/>
    <w:basedOn w:val="Normal"/>
    <w:link w:val="FooterChar"/>
    <w:uiPriority w:val="99"/>
    <w:unhideWhenUsed/>
    <w:qFormat/>
    <w:rsid w:val="000F2D4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2D4B"/>
    <w:rPr>
      <w:rFonts w:ascii="Tahoma" w:eastAsia="Tahoma" w:hAnsi="Tahoma" w:cs="Tahoma"/>
      <w:color w:val="000000"/>
      <w:kern w:val="0"/>
      <w:lang w:eastAsia="bg-BG"/>
      <w14:ligatures w14:val="none"/>
    </w:rPr>
  </w:style>
  <w:style w:type="paragraph" w:styleId="Revision">
    <w:name w:val="Revision"/>
    <w:hidden/>
    <w:uiPriority w:val="99"/>
    <w:semiHidden/>
    <w:rsid w:val="00DD176E"/>
    <w:pPr>
      <w:spacing w:after="0" w:line="240" w:lineRule="auto"/>
    </w:pPr>
    <w:rPr>
      <w:rFonts w:ascii="Tahoma" w:eastAsia="Tahoma" w:hAnsi="Tahoma" w:cs="Tahoma"/>
      <w:color w:val="000000"/>
      <w:kern w:val="0"/>
      <w:lang w:eastAsia="bg-BG"/>
      <w14:ligatures w14:val="none"/>
    </w:rPr>
  </w:style>
  <w:style w:type="paragraph" w:styleId="ListParagraph">
    <w:name w:val="List Paragraph"/>
    <w:basedOn w:val="Normal"/>
    <w:uiPriority w:val="34"/>
    <w:qFormat/>
    <w:rsid w:val="00F111FD"/>
    <w:pPr>
      <w:ind w:left="720"/>
      <w:contextualSpacing/>
    </w:pPr>
  </w:style>
  <w:style w:type="character" w:customStyle="1" w:styleId="eop">
    <w:name w:val="eop"/>
    <w:basedOn w:val="DefaultParagraphFont"/>
    <w:rsid w:val="00AF0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372994">
      <w:bodyDiv w:val="1"/>
      <w:marLeft w:val="0"/>
      <w:marRight w:val="0"/>
      <w:marTop w:val="0"/>
      <w:marBottom w:val="0"/>
      <w:divBdr>
        <w:top w:val="none" w:sz="0" w:space="0" w:color="auto"/>
        <w:left w:val="none" w:sz="0" w:space="0" w:color="auto"/>
        <w:bottom w:val="none" w:sz="0" w:space="0" w:color="auto"/>
        <w:right w:val="none" w:sz="0" w:space="0" w:color="auto"/>
      </w:divBdr>
      <w:divsChild>
        <w:div w:id="1043676080">
          <w:marLeft w:val="0"/>
          <w:marRight w:val="0"/>
          <w:marTop w:val="0"/>
          <w:marBottom w:val="0"/>
          <w:divBdr>
            <w:top w:val="none" w:sz="0" w:space="0" w:color="auto"/>
            <w:left w:val="none" w:sz="0" w:space="0" w:color="auto"/>
            <w:bottom w:val="none" w:sz="0" w:space="0" w:color="auto"/>
            <w:right w:val="none" w:sz="0" w:space="0" w:color="auto"/>
          </w:divBdr>
        </w:div>
        <w:div w:id="1626421316">
          <w:marLeft w:val="0"/>
          <w:marRight w:val="0"/>
          <w:marTop w:val="0"/>
          <w:marBottom w:val="0"/>
          <w:divBdr>
            <w:top w:val="none" w:sz="0" w:space="0" w:color="auto"/>
            <w:left w:val="none" w:sz="0" w:space="0" w:color="auto"/>
            <w:bottom w:val="none" w:sz="0" w:space="0" w:color="auto"/>
            <w:right w:val="none" w:sz="0" w:space="0" w:color="auto"/>
          </w:divBdr>
        </w:div>
      </w:divsChild>
    </w:div>
    <w:div w:id="851451405">
      <w:bodyDiv w:val="1"/>
      <w:marLeft w:val="0"/>
      <w:marRight w:val="0"/>
      <w:marTop w:val="0"/>
      <w:marBottom w:val="0"/>
      <w:divBdr>
        <w:top w:val="none" w:sz="0" w:space="0" w:color="auto"/>
        <w:left w:val="none" w:sz="0" w:space="0" w:color="auto"/>
        <w:bottom w:val="none" w:sz="0" w:space="0" w:color="auto"/>
        <w:right w:val="none" w:sz="0" w:space="0" w:color="auto"/>
      </w:divBdr>
    </w:div>
    <w:div w:id="1324774448">
      <w:bodyDiv w:val="1"/>
      <w:marLeft w:val="0"/>
      <w:marRight w:val="0"/>
      <w:marTop w:val="0"/>
      <w:marBottom w:val="0"/>
      <w:divBdr>
        <w:top w:val="none" w:sz="0" w:space="0" w:color="auto"/>
        <w:left w:val="none" w:sz="0" w:space="0" w:color="auto"/>
        <w:bottom w:val="none" w:sz="0" w:space="0" w:color="auto"/>
        <w:right w:val="none" w:sz="0" w:space="0" w:color="auto"/>
      </w:divBdr>
      <w:divsChild>
        <w:div w:id="600258288">
          <w:marLeft w:val="0"/>
          <w:marRight w:val="0"/>
          <w:marTop w:val="0"/>
          <w:marBottom w:val="0"/>
          <w:divBdr>
            <w:top w:val="none" w:sz="0" w:space="0" w:color="auto"/>
            <w:left w:val="none" w:sz="0" w:space="0" w:color="auto"/>
            <w:bottom w:val="none" w:sz="0" w:space="0" w:color="auto"/>
            <w:right w:val="none" w:sz="0" w:space="0" w:color="auto"/>
          </w:divBdr>
        </w:div>
        <w:div w:id="696077289">
          <w:marLeft w:val="0"/>
          <w:marRight w:val="0"/>
          <w:marTop w:val="0"/>
          <w:marBottom w:val="0"/>
          <w:divBdr>
            <w:top w:val="none" w:sz="0" w:space="0" w:color="auto"/>
            <w:left w:val="none" w:sz="0" w:space="0" w:color="auto"/>
            <w:bottom w:val="none" w:sz="0" w:space="0" w:color="auto"/>
            <w:right w:val="none" w:sz="0" w:space="0" w:color="auto"/>
          </w:divBdr>
        </w:div>
      </w:divsChild>
    </w:div>
    <w:div w:id="1383597108">
      <w:bodyDiv w:val="1"/>
      <w:marLeft w:val="0"/>
      <w:marRight w:val="0"/>
      <w:marTop w:val="0"/>
      <w:marBottom w:val="0"/>
      <w:divBdr>
        <w:top w:val="none" w:sz="0" w:space="0" w:color="auto"/>
        <w:left w:val="none" w:sz="0" w:space="0" w:color="auto"/>
        <w:bottom w:val="none" w:sz="0" w:space="0" w:color="auto"/>
        <w:right w:val="none" w:sz="0" w:space="0" w:color="auto"/>
      </w:divBdr>
      <w:divsChild>
        <w:div w:id="616912997">
          <w:marLeft w:val="0"/>
          <w:marRight w:val="0"/>
          <w:marTop w:val="0"/>
          <w:marBottom w:val="0"/>
          <w:divBdr>
            <w:top w:val="none" w:sz="0" w:space="0" w:color="auto"/>
            <w:left w:val="none" w:sz="0" w:space="0" w:color="auto"/>
            <w:bottom w:val="none" w:sz="0" w:space="0" w:color="auto"/>
            <w:right w:val="none" w:sz="0" w:space="0" w:color="auto"/>
          </w:divBdr>
        </w:div>
        <w:div w:id="940799690">
          <w:marLeft w:val="0"/>
          <w:marRight w:val="0"/>
          <w:marTop w:val="0"/>
          <w:marBottom w:val="0"/>
          <w:divBdr>
            <w:top w:val="none" w:sz="0" w:space="0" w:color="auto"/>
            <w:left w:val="none" w:sz="0" w:space="0" w:color="auto"/>
            <w:bottom w:val="none" w:sz="0" w:space="0" w:color="auto"/>
            <w:right w:val="none" w:sz="0" w:space="0" w:color="auto"/>
          </w:divBdr>
        </w:div>
        <w:div w:id="1621035688">
          <w:marLeft w:val="0"/>
          <w:marRight w:val="0"/>
          <w:marTop w:val="0"/>
          <w:marBottom w:val="0"/>
          <w:divBdr>
            <w:top w:val="none" w:sz="0" w:space="0" w:color="auto"/>
            <w:left w:val="none" w:sz="0" w:space="0" w:color="auto"/>
            <w:bottom w:val="none" w:sz="0" w:space="0" w:color="auto"/>
            <w:right w:val="none" w:sz="0" w:space="0" w:color="auto"/>
          </w:divBdr>
        </w:div>
      </w:divsChild>
    </w:div>
    <w:div w:id="1399598342">
      <w:bodyDiv w:val="1"/>
      <w:marLeft w:val="0"/>
      <w:marRight w:val="0"/>
      <w:marTop w:val="0"/>
      <w:marBottom w:val="0"/>
      <w:divBdr>
        <w:top w:val="none" w:sz="0" w:space="0" w:color="auto"/>
        <w:left w:val="none" w:sz="0" w:space="0" w:color="auto"/>
        <w:bottom w:val="none" w:sz="0" w:space="0" w:color="auto"/>
        <w:right w:val="none" w:sz="0" w:space="0" w:color="auto"/>
      </w:divBdr>
      <w:divsChild>
        <w:div w:id="1907452158">
          <w:marLeft w:val="0"/>
          <w:marRight w:val="0"/>
          <w:marTop w:val="0"/>
          <w:marBottom w:val="0"/>
          <w:divBdr>
            <w:top w:val="none" w:sz="0" w:space="0" w:color="auto"/>
            <w:left w:val="none" w:sz="0" w:space="0" w:color="auto"/>
            <w:bottom w:val="none" w:sz="0" w:space="0" w:color="auto"/>
            <w:right w:val="none" w:sz="0" w:space="0" w:color="auto"/>
          </w:divBdr>
        </w:div>
        <w:div w:id="1968732003">
          <w:marLeft w:val="0"/>
          <w:marRight w:val="0"/>
          <w:marTop w:val="0"/>
          <w:marBottom w:val="0"/>
          <w:divBdr>
            <w:top w:val="none" w:sz="0" w:space="0" w:color="auto"/>
            <w:left w:val="none" w:sz="0" w:space="0" w:color="auto"/>
            <w:bottom w:val="none" w:sz="0" w:space="0" w:color="auto"/>
            <w:right w:val="none" w:sz="0" w:space="0" w:color="auto"/>
          </w:divBdr>
        </w:div>
        <w:div w:id="784886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0723B-643E-48C9-8706-9714327DE23A}">
  <ds:schemaRefs>
    <ds:schemaRef ds:uri="http://schemas.openxmlformats.org/officeDocument/2006/bibliography"/>
  </ds:schemaRefs>
</ds:datastoreItem>
</file>

<file path=docMetadata/LabelInfo.xml><?xml version="1.0" encoding="utf-8"?>
<clbl:labelList xmlns:clbl="http://schemas.microsoft.com/office/2020/mipLabelMetadata">
  <clbl:label id="{8153d5b9-7993-4a88-9cda-69a07754949e}" enabled="0" method="" siteId="{8153d5b9-7993-4a88-9cda-69a07754949e}"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Telelink Business Services</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Desislava Torozova</dc:creator>
  <cp:keywords/>
  <dc:description/>
  <cp:lastModifiedBy>Desislava Torozova</cp:lastModifiedBy>
  <cp:revision>3</cp:revision>
  <cp:lastPrinted>2023-10-06T12:15:00Z</cp:lastPrinted>
  <dcterms:created xsi:type="dcterms:W3CDTF">2025-01-03T09:07:00Z</dcterms:created>
  <dcterms:modified xsi:type="dcterms:W3CDTF">2025-01-03T09:08:00Z</dcterms:modified>
</cp:coreProperties>
</file>